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7E4" w:rsidRDefault="009610E2">
      <w:pPr>
        <w:pStyle w:val="Normln1"/>
        <w:widowControl w:val="0"/>
        <w:spacing w:after="0"/>
        <w:rPr>
          <w:color w:val="FF0000"/>
          <w:sz w:val="24"/>
          <w:szCs w:val="24"/>
        </w:rPr>
      </w:pPr>
      <w:bookmarkStart w:id="0" w:name="_GoBack"/>
      <w:bookmarkEnd w:id="0"/>
      <w:r w:rsidRPr="009610E2">
        <w:rPr>
          <w:color w:val="FF0000"/>
          <w:sz w:val="24"/>
          <w:szCs w:val="24"/>
        </w:rPr>
        <w:t xml:space="preserve">Toto je vzorový dokument zpracovaný obcí se třemi sty obyvateli. </w:t>
      </w:r>
    </w:p>
    <w:p w:rsidR="009610E2" w:rsidRPr="009610E2" w:rsidRDefault="009610E2">
      <w:pPr>
        <w:pStyle w:val="Normln1"/>
        <w:widowControl w:val="0"/>
        <w:spacing w:after="0"/>
        <w:rPr>
          <w:color w:val="FF0000"/>
          <w:sz w:val="24"/>
          <w:szCs w:val="24"/>
        </w:rPr>
      </w:pPr>
    </w:p>
    <w:p w:rsidR="009610E2" w:rsidRDefault="009610E2" w:rsidP="009610E2">
      <w:pPr>
        <w:tabs>
          <w:tab w:val="left" w:pos="284"/>
        </w:tabs>
        <w:rPr>
          <w:rFonts w:ascii="Arial" w:eastAsia="Arial" w:hAnsi="Arial" w:cs="Arial"/>
          <w:color w:val="FF0000"/>
        </w:rPr>
      </w:pPr>
      <w:r w:rsidRPr="009610E2">
        <w:rPr>
          <w:color w:val="FF0000"/>
          <w:sz w:val="20"/>
          <w:szCs w:val="20"/>
        </w:rPr>
        <w:t>Tento dokument můžete použít, nehodící se smažte a naopak doplňte chybějící dokumenty, seznamy. Většina dokumentů, seznamů, dokladů bude vytvořena na základě určité právní úpravy. Pravděpodobně pouze ve výjimečných případech nebude. Pak je nutné zajistit souhlas se zpracováním osobních údajů.</w:t>
      </w:r>
      <w:r w:rsidRPr="009610E2">
        <w:rPr>
          <w:rFonts w:ascii="Arial" w:eastAsia="Arial" w:hAnsi="Arial" w:cs="Arial"/>
          <w:color w:val="FF0000"/>
          <w:sz w:val="20"/>
          <w:szCs w:val="20"/>
        </w:rPr>
        <w:t xml:space="preserve"> </w:t>
      </w:r>
      <w:r w:rsidRPr="009610E2">
        <w:rPr>
          <w:color w:val="FF0000"/>
          <w:sz w:val="20"/>
          <w:szCs w:val="20"/>
        </w:rPr>
        <w:t xml:space="preserve">Pokud je ve sloupci Rizikový uvedeno ano, potom bude vytvořen další dokument, který bude zaslán na UOOU jako dotaz na legální zpracování a na dostatečný rozsah bezpečnostních opatření při zpracování osobních údajů. (viz dokument </w:t>
      </w:r>
      <w:r w:rsidRPr="009610E2">
        <w:rPr>
          <w:i/>
          <w:color w:val="FF0000"/>
          <w:sz w:val="20"/>
          <w:szCs w:val="20"/>
        </w:rPr>
        <w:t>Seznam případů pro ÚOOÚ.docx</w:t>
      </w:r>
      <w:r w:rsidRPr="009610E2">
        <w:rPr>
          <w:color w:val="FF0000"/>
          <w:sz w:val="20"/>
          <w:szCs w:val="20"/>
        </w:rPr>
        <w:t>)</w:t>
      </w:r>
    </w:p>
    <w:p w:rsidR="009610E2" w:rsidRDefault="009610E2">
      <w:pPr>
        <w:pStyle w:val="Normln1"/>
        <w:widowControl w:val="0"/>
        <w:spacing w:after="0"/>
        <w:rPr>
          <w:rFonts w:ascii="Arial" w:eastAsia="Arial" w:hAnsi="Arial" w:cs="Arial"/>
        </w:rPr>
      </w:pPr>
    </w:p>
    <w:tbl>
      <w:tblPr>
        <w:tblStyle w:val="a"/>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319"/>
        <w:gridCol w:w="1234"/>
        <w:gridCol w:w="1370"/>
        <w:gridCol w:w="1643"/>
        <w:gridCol w:w="1408"/>
        <w:gridCol w:w="788"/>
      </w:tblGrid>
      <w:tr w:rsidR="005B37E4" w:rsidTr="009610E2">
        <w:tc>
          <w:tcPr>
            <w:tcW w:w="1526" w:type="dxa"/>
            <w:shd w:val="clear" w:color="auto" w:fill="D9D9D9"/>
          </w:tcPr>
          <w:p w:rsidR="005B37E4" w:rsidRDefault="009610E2">
            <w:pPr>
              <w:pStyle w:val="Normln1"/>
              <w:rPr>
                <w:b/>
              </w:rPr>
            </w:pPr>
            <w:r>
              <w:rPr>
                <w:b/>
              </w:rPr>
              <w:t>Dokument/seznam/doklad</w:t>
            </w:r>
          </w:p>
        </w:tc>
        <w:tc>
          <w:tcPr>
            <w:tcW w:w="1319" w:type="dxa"/>
            <w:shd w:val="clear" w:color="auto" w:fill="D9D9D9"/>
          </w:tcPr>
          <w:p w:rsidR="005B37E4" w:rsidRDefault="004F2CC9">
            <w:pPr>
              <w:pStyle w:val="Normln1"/>
              <w:rPr>
                <w:b/>
              </w:rPr>
            </w:pPr>
            <w:r>
              <w:rPr>
                <w:b/>
              </w:rPr>
              <w:t>Účel zpracování</w:t>
            </w:r>
          </w:p>
        </w:tc>
        <w:tc>
          <w:tcPr>
            <w:tcW w:w="1234" w:type="dxa"/>
            <w:shd w:val="clear" w:color="auto" w:fill="D9D9D9"/>
          </w:tcPr>
          <w:p w:rsidR="005B37E4" w:rsidRDefault="004F2CC9">
            <w:pPr>
              <w:pStyle w:val="Normln1"/>
              <w:rPr>
                <w:b/>
              </w:rPr>
            </w:pPr>
            <w:r>
              <w:rPr>
                <w:b/>
              </w:rPr>
              <w:t>Údaje</w:t>
            </w:r>
          </w:p>
        </w:tc>
        <w:tc>
          <w:tcPr>
            <w:tcW w:w="1370" w:type="dxa"/>
            <w:shd w:val="clear" w:color="auto" w:fill="D9D9D9"/>
          </w:tcPr>
          <w:p w:rsidR="005B37E4" w:rsidRDefault="004F2CC9">
            <w:pPr>
              <w:pStyle w:val="Normln1"/>
              <w:rPr>
                <w:b/>
              </w:rPr>
            </w:pPr>
            <w:r>
              <w:rPr>
                <w:b/>
              </w:rPr>
              <w:t>Příjemce</w:t>
            </w:r>
          </w:p>
        </w:tc>
        <w:tc>
          <w:tcPr>
            <w:tcW w:w="1643" w:type="dxa"/>
            <w:shd w:val="clear" w:color="auto" w:fill="D9D9D9"/>
          </w:tcPr>
          <w:p w:rsidR="005B37E4" w:rsidRDefault="004F2CC9">
            <w:pPr>
              <w:pStyle w:val="Normln1"/>
              <w:rPr>
                <w:b/>
              </w:rPr>
            </w:pPr>
            <w:r>
              <w:rPr>
                <w:b/>
              </w:rPr>
              <w:t>Zákon</w:t>
            </w:r>
          </w:p>
        </w:tc>
        <w:tc>
          <w:tcPr>
            <w:tcW w:w="1408" w:type="dxa"/>
            <w:shd w:val="clear" w:color="auto" w:fill="D9D9D9"/>
          </w:tcPr>
          <w:p w:rsidR="005B37E4" w:rsidRDefault="004F2CC9">
            <w:pPr>
              <w:pStyle w:val="Normln1"/>
              <w:rPr>
                <w:b/>
              </w:rPr>
            </w:pPr>
            <w:r>
              <w:rPr>
                <w:b/>
              </w:rPr>
              <w:t>Komentář</w:t>
            </w:r>
          </w:p>
        </w:tc>
        <w:tc>
          <w:tcPr>
            <w:tcW w:w="788" w:type="dxa"/>
            <w:shd w:val="clear" w:color="auto" w:fill="D9D9D9"/>
          </w:tcPr>
          <w:p w:rsidR="005B37E4" w:rsidRDefault="004F2CC9">
            <w:pPr>
              <w:pStyle w:val="Normln1"/>
              <w:rPr>
                <w:b/>
              </w:rPr>
            </w:pPr>
            <w:r>
              <w:rPr>
                <w:b/>
              </w:rPr>
              <w:t>Rizikový</w:t>
            </w:r>
          </w:p>
        </w:tc>
      </w:tr>
      <w:tr w:rsidR="005B37E4" w:rsidTr="009610E2">
        <w:tc>
          <w:tcPr>
            <w:tcW w:w="1526" w:type="dxa"/>
          </w:tcPr>
          <w:p w:rsidR="005B37E4" w:rsidRDefault="004F2CC9">
            <w:pPr>
              <w:pStyle w:val="Normln1"/>
            </w:pPr>
            <w:r>
              <w:t>Daňové doklady, faktury</w:t>
            </w:r>
          </w:p>
        </w:tc>
        <w:tc>
          <w:tcPr>
            <w:tcW w:w="1319" w:type="dxa"/>
          </w:tcPr>
          <w:p w:rsidR="005B37E4" w:rsidRDefault="004F2CC9">
            <w:pPr>
              <w:pStyle w:val="Normln1"/>
            </w:pPr>
            <w:r>
              <w:t>Ekonomické agendy</w:t>
            </w:r>
          </w:p>
        </w:tc>
        <w:tc>
          <w:tcPr>
            <w:tcW w:w="1234" w:type="dxa"/>
          </w:tcPr>
          <w:p w:rsidR="005B37E4" w:rsidRDefault="004F2CC9">
            <w:pPr>
              <w:pStyle w:val="Normln1"/>
            </w:pPr>
            <w:r>
              <w:t>Jméno, příjmení, adresa</w:t>
            </w:r>
          </w:p>
        </w:tc>
        <w:tc>
          <w:tcPr>
            <w:tcW w:w="1370" w:type="dxa"/>
          </w:tcPr>
          <w:p w:rsidR="005B37E4" w:rsidRDefault="004F2CC9">
            <w:pPr>
              <w:pStyle w:val="Normln1"/>
            </w:pPr>
            <w:r>
              <w:t>Dodavatel</w:t>
            </w:r>
          </w:p>
          <w:p w:rsidR="005B37E4" w:rsidRDefault="004F2CC9">
            <w:pPr>
              <w:pStyle w:val="Normln1"/>
            </w:pPr>
            <w:r>
              <w:t>Odběratel</w:t>
            </w:r>
          </w:p>
          <w:p w:rsidR="005B37E4" w:rsidRDefault="005B37E4">
            <w:pPr>
              <w:pStyle w:val="Normln1"/>
            </w:pPr>
          </w:p>
        </w:tc>
        <w:tc>
          <w:tcPr>
            <w:tcW w:w="1643" w:type="dxa"/>
          </w:tcPr>
          <w:p w:rsidR="005B37E4" w:rsidRDefault="004F2CC9">
            <w:pPr>
              <w:pStyle w:val="Normln1"/>
            </w:pPr>
            <w:r>
              <w:t>Zákon č. 563/1991 Sb., o účetnictví</w:t>
            </w:r>
          </w:p>
        </w:tc>
        <w:tc>
          <w:tcPr>
            <w:tcW w:w="1408" w:type="dxa"/>
          </w:tcPr>
          <w:p w:rsidR="005B37E4" w:rsidRDefault="004F2CC9">
            <w:pPr>
              <w:pStyle w:val="Normln1"/>
            </w:pPr>
            <w:r>
              <w:t>Vytváří se na PC a tisknou se, zakládají</w:t>
            </w:r>
          </w:p>
        </w:tc>
        <w:tc>
          <w:tcPr>
            <w:tcW w:w="788" w:type="dxa"/>
          </w:tcPr>
          <w:p w:rsidR="005B37E4" w:rsidRDefault="004F2CC9">
            <w:pPr>
              <w:pStyle w:val="Normln1"/>
            </w:pPr>
            <w:r>
              <w:t>NE</w:t>
            </w:r>
          </w:p>
        </w:tc>
      </w:tr>
      <w:tr w:rsidR="005B37E4" w:rsidTr="009610E2">
        <w:tc>
          <w:tcPr>
            <w:tcW w:w="1526" w:type="dxa"/>
          </w:tcPr>
          <w:p w:rsidR="005B37E4" w:rsidRDefault="004F2CC9">
            <w:pPr>
              <w:pStyle w:val="Normln1"/>
            </w:pPr>
            <w:r>
              <w:t>Smlouvy</w:t>
            </w:r>
          </w:p>
        </w:tc>
        <w:tc>
          <w:tcPr>
            <w:tcW w:w="1319" w:type="dxa"/>
          </w:tcPr>
          <w:p w:rsidR="005B37E4" w:rsidRDefault="004F2CC9">
            <w:pPr>
              <w:pStyle w:val="Normln1"/>
            </w:pPr>
            <w:r>
              <w:t>Evidence smluv</w:t>
            </w:r>
          </w:p>
        </w:tc>
        <w:tc>
          <w:tcPr>
            <w:tcW w:w="1234" w:type="dxa"/>
          </w:tcPr>
          <w:p w:rsidR="005B37E4" w:rsidRDefault="004F2CC9">
            <w:pPr>
              <w:pStyle w:val="Normln1"/>
            </w:pPr>
            <w:r>
              <w:t>jméno, příjmení, adresa, datum narození</w:t>
            </w:r>
          </w:p>
        </w:tc>
        <w:tc>
          <w:tcPr>
            <w:tcW w:w="1370" w:type="dxa"/>
          </w:tcPr>
          <w:p w:rsidR="005B37E4" w:rsidRDefault="004F2CC9">
            <w:pPr>
              <w:pStyle w:val="Normln1"/>
            </w:pPr>
            <w:r>
              <w:t>Smluvní strana</w:t>
            </w:r>
          </w:p>
        </w:tc>
        <w:tc>
          <w:tcPr>
            <w:tcW w:w="1643" w:type="dxa"/>
          </w:tcPr>
          <w:p w:rsidR="005B37E4" w:rsidRDefault="004F2CC9">
            <w:pPr>
              <w:pStyle w:val="Normln1"/>
            </w:pPr>
            <w:r>
              <w:t>Zákon č. 128/2000 o obcích (obecní zřízení); zákon č. 89/2012 občanský zákoník</w:t>
            </w:r>
          </w:p>
        </w:tc>
        <w:tc>
          <w:tcPr>
            <w:tcW w:w="1408" w:type="dxa"/>
          </w:tcPr>
          <w:p w:rsidR="005B37E4" w:rsidRDefault="004F2CC9">
            <w:pPr>
              <w:pStyle w:val="Normln1"/>
            </w:pPr>
            <w:r>
              <w:t>o dílo, pronájmy, …</w:t>
            </w:r>
            <w:r>
              <w:br/>
              <w:t>Vytváří se na PC a tisknou se, zakládají</w:t>
            </w:r>
          </w:p>
        </w:tc>
        <w:tc>
          <w:tcPr>
            <w:tcW w:w="788" w:type="dxa"/>
          </w:tcPr>
          <w:p w:rsidR="005B37E4" w:rsidRDefault="004F2CC9">
            <w:pPr>
              <w:pStyle w:val="Normln1"/>
            </w:pPr>
            <w:r>
              <w:t>NE</w:t>
            </w:r>
          </w:p>
        </w:tc>
      </w:tr>
      <w:tr w:rsidR="005B37E4" w:rsidTr="009610E2">
        <w:tc>
          <w:tcPr>
            <w:tcW w:w="1526" w:type="dxa"/>
          </w:tcPr>
          <w:p w:rsidR="005B37E4" w:rsidRDefault="004F2CC9">
            <w:pPr>
              <w:pStyle w:val="Normln1"/>
            </w:pPr>
            <w:r>
              <w:t>Žádosti</w:t>
            </w:r>
          </w:p>
        </w:tc>
        <w:tc>
          <w:tcPr>
            <w:tcW w:w="1319" w:type="dxa"/>
          </w:tcPr>
          <w:p w:rsidR="005B37E4" w:rsidRDefault="004F2CC9">
            <w:pPr>
              <w:pStyle w:val="Normln1"/>
            </w:pPr>
            <w:r>
              <w:t>Správní rozhodování obce</w:t>
            </w:r>
          </w:p>
        </w:tc>
        <w:tc>
          <w:tcPr>
            <w:tcW w:w="1234" w:type="dxa"/>
          </w:tcPr>
          <w:p w:rsidR="005B37E4" w:rsidRDefault="004F2CC9">
            <w:pPr>
              <w:pStyle w:val="Normln1"/>
            </w:pPr>
            <w:r>
              <w:t>jméno, příjmení, adresa</w:t>
            </w:r>
          </w:p>
        </w:tc>
        <w:tc>
          <w:tcPr>
            <w:tcW w:w="1370" w:type="dxa"/>
          </w:tcPr>
          <w:p w:rsidR="005B37E4" w:rsidRDefault="004F2CC9">
            <w:pPr>
              <w:pStyle w:val="Normln1"/>
            </w:pPr>
            <w:r>
              <w:t>Žadatel</w:t>
            </w:r>
          </w:p>
        </w:tc>
        <w:tc>
          <w:tcPr>
            <w:tcW w:w="1643" w:type="dxa"/>
          </w:tcPr>
          <w:p w:rsidR="005B37E4" w:rsidRDefault="004F2CC9">
            <w:pPr>
              <w:pStyle w:val="Normln1"/>
            </w:pPr>
            <w:r>
              <w:t>Zákon č. 114/1992 Sb., o ochraně přírody a krajiny (dřeviny); zákon č. 183/2006 Sb., stavební zákon (sjezdy k domu)</w:t>
            </w:r>
          </w:p>
        </w:tc>
        <w:tc>
          <w:tcPr>
            <w:tcW w:w="1408" w:type="dxa"/>
          </w:tcPr>
          <w:p w:rsidR="005B37E4" w:rsidRDefault="004F2CC9">
            <w:pPr>
              <w:pStyle w:val="Normln1"/>
            </w:pPr>
            <w:r>
              <w:t>kácení stromů, sjezdy k domu, dary</w:t>
            </w:r>
          </w:p>
        </w:tc>
        <w:tc>
          <w:tcPr>
            <w:tcW w:w="788" w:type="dxa"/>
          </w:tcPr>
          <w:p w:rsidR="005B37E4" w:rsidRDefault="004F2CC9">
            <w:pPr>
              <w:pStyle w:val="Normln1"/>
            </w:pPr>
            <w:r>
              <w:t>NE</w:t>
            </w:r>
          </w:p>
        </w:tc>
      </w:tr>
      <w:tr w:rsidR="005B37E4" w:rsidTr="009610E2">
        <w:tc>
          <w:tcPr>
            <w:tcW w:w="1526" w:type="dxa"/>
          </w:tcPr>
          <w:p w:rsidR="005B37E4" w:rsidRDefault="004F2CC9">
            <w:pPr>
              <w:pStyle w:val="Normln1"/>
            </w:pPr>
            <w:r>
              <w:t>Stížnosti</w:t>
            </w:r>
          </w:p>
        </w:tc>
        <w:tc>
          <w:tcPr>
            <w:tcW w:w="1319" w:type="dxa"/>
          </w:tcPr>
          <w:p w:rsidR="005B37E4" w:rsidRDefault="005B37E4">
            <w:pPr>
              <w:pStyle w:val="Normln1"/>
            </w:pPr>
          </w:p>
        </w:tc>
        <w:tc>
          <w:tcPr>
            <w:tcW w:w="1234" w:type="dxa"/>
          </w:tcPr>
          <w:p w:rsidR="005B37E4" w:rsidRDefault="004F2CC9">
            <w:pPr>
              <w:pStyle w:val="Normln1"/>
            </w:pPr>
            <w:r>
              <w:t>jméno, příjmení, adresa</w:t>
            </w:r>
          </w:p>
        </w:tc>
        <w:tc>
          <w:tcPr>
            <w:tcW w:w="1370" w:type="dxa"/>
          </w:tcPr>
          <w:p w:rsidR="005B37E4" w:rsidRDefault="005B37E4">
            <w:pPr>
              <w:pStyle w:val="Normln1"/>
            </w:pPr>
          </w:p>
        </w:tc>
        <w:tc>
          <w:tcPr>
            <w:tcW w:w="1643" w:type="dxa"/>
          </w:tcPr>
          <w:p w:rsidR="005B37E4" w:rsidRDefault="004F2CC9">
            <w:pPr>
              <w:pStyle w:val="Normln1"/>
            </w:pPr>
            <w:r>
              <w:t>Zákon č. 500/2004 Sb., správní řád</w:t>
            </w:r>
          </w:p>
        </w:tc>
        <w:tc>
          <w:tcPr>
            <w:tcW w:w="1408" w:type="dxa"/>
          </w:tcPr>
          <w:p w:rsidR="005B37E4" w:rsidRDefault="005B37E4">
            <w:pPr>
              <w:pStyle w:val="Normln1"/>
            </w:pPr>
          </w:p>
        </w:tc>
        <w:tc>
          <w:tcPr>
            <w:tcW w:w="788" w:type="dxa"/>
          </w:tcPr>
          <w:p w:rsidR="005B37E4" w:rsidRDefault="004F2CC9">
            <w:pPr>
              <w:pStyle w:val="Normln1"/>
            </w:pPr>
            <w:r>
              <w:t>NE</w:t>
            </w:r>
          </w:p>
        </w:tc>
      </w:tr>
      <w:tr w:rsidR="005B37E4" w:rsidTr="009610E2">
        <w:tc>
          <w:tcPr>
            <w:tcW w:w="1526" w:type="dxa"/>
          </w:tcPr>
          <w:p w:rsidR="005B37E4" w:rsidRDefault="004F2CC9">
            <w:pPr>
              <w:pStyle w:val="Normln1"/>
            </w:pPr>
            <w:r>
              <w:t>Povolení</w:t>
            </w:r>
          </w:p>
        </w:tc>
        <w:tc>
          <w:tcPr>
            <w:tcW w:w="1319" w:type="dxa"/>
          </w:tcPr>
          <w:p w:rsidR="005B37E4" w:rsidRDefault="004F2CC9">
            <w:pPr>
              <w:pStyle w:val="Normln1"/>
            </w:pPr>
            <w:r>
              <w:t>Správní rozhodování obce</w:t>
            </w:r>
          </w:p>
        </w:tc>
        <w:tc>
          <w:tcPr>
            <w:tcW w:w="1234" w:type="dxa"/>
          </w:tcPr>
          <w:p w:rsidR="005B37E4" w:rsidRDefault="004F2CC9">
            <w:pPr>
              <w:pStyle w:val="Normln1"/>
            </w:pPr>
            <w:r>
              <w:t>jméno, příjmení, adresa</w:t>
            </w:r>
          </w:p>
        </w:tc>
        <w:tc>
          <w:tcPr>
            <w:tcW w:w="1370" w:type="dxa"/>
          </w:tcPr>
          <w:p w:rsidR="005B37E4" w:rsidRDefault="004F2CC9">
            <w:pPr>
              <w:pStyle w:val="Normln1"/>
            </w:pPr>
            <w:r>
              <w:t>Žadatel o</w:t>
            </w:r>
          </w:p>
          <w:p w:rsidR="005B37E4" w:rsidRDefault="004F2CC9">
            <w:pPr>
              <w:pStyle w:val="Normln1"/>
            </w:pPr>
            <w:r>
              <w:t>rozhodnutí</w:t>
            </w:r>
          </w:p>
        </w:tc>
        <w:tc>
          <w:tcPr>
            <w:tcW w:w="1643" w:type="dxa"/>
          </w:tcPr>
          <w:p w:rsidR="005B37E4" w:rsidRDefault="004F2CC9">
            <w:pPr>
              <w:pStyle w:val="Normln1"/>
            </w:pPr>
            <w:r>
              <w:t>Zákon č. 114/1992 Sb., o ochraně přírody a krajiny (dřeviny) a zákon č. 13/1997 Sb., o pozemních komunikacích a s tím související zákon č. 183/2006 Sb., stavební zákon</w:t>
            </w:r>
          </w:p>
        </w:tc>
        <w:tc>
          <w:tcPr>
            <w:tcW w:w="1408" w:type="dxa"/>
          </w:tcPr>
          <w:p w:rsidR="005B37E4" w:rsidRDefault="004F2CC9">
            <w:pPr>
              <w:pStyle w:val="Normln1"/>
            </w:pPr>
            <w:r>
              <w:t xml:space="preserve">kácení stromů, sjezdy k domu </w:t>
            </w:r>
          </w:p>
        </w:tc>
        <w:tc>
          <w:tcPr>
            <w:tcW w:w="788" w:type="dxa"/>
          </w:tcPr>
          <w:p w:rsidR="005B37E4" w:rsidRDefault="004F2CC9">
            <w:pPr>
              <w:pStyle w:val="Normln1"/>
            </w:pPr>
            <w:r>
              <w:t>NE</w:t>
            </w:r>
          </w:p>
        </w:tc>
      </w:tr>
      <w:tr w:rsidR="005B37E4" w:rsidTr="009610E2">
        <w:tc>
          <w:tcPr>
            <w:tcW w:w="1526" w:type="dxa"/>
          </w:tcPr>
          <w:p w:rsidR="005B37E4" w:rsidRDefault="004F2CC9">
            <w:pPr>
              <w:pStyle w:val="Normln1"/>
            </w:pPr>
            <w:r>
              <w:t>Dary</w:t>
            </w:r>
          </w:p>
        </w:tc>
        <w:tc>
          <w:tcPr>
            <w:tcW w:w="1319" w:type="dxa"/>
          </w:tcPr>
          <w:p w:rsidR="005B37E4" w:rsidRDefault="004F2CC9">
            <w:pPr>
              <w:pStyle w:val="Normln1"/>
            </w:pPr>
            <w:r>
              <w:t xml:space="preserve">Evidence žádosti a </w:t>
            </w:r>
            <w:r>
              <w:lastRenderedPageBreak/>
              <w:t>poskytnutých darů</w:t>
            </w:r>
          </w:p>
        </w:tc>
        <w:tc>
          <w:tcPr>
            <w:tcW w:w="1234" w:type="dxa"/>
          </w:tcPr>
          <w:p w:rsidR="005B37E4" w:rsidRDefault="004F2CC9">
            <w:pPr>
              <w:pStyle w:val="Normln1"/>
            </w:pPr>
            <w:r>
              <w:lastRenderedPageBreak/>
              <w:t xml:space="preserve">jméno, příjmení, </w:t>
            </w:r>
            <w:r>
              <w:lastRenderedPageBreak/>
              <w:t>adresa</w:t>
            </w:r>
          </w:p>
        </w:tc>
        <w:tc>
          <w:tcPr>
            <w:tcW w:w="1370" w:type="dxa"/>
          </w:tcPr>
          <w:p w:rsidR="005B37E4" w:rsidRDefault="004F2CC9">
            <w:pPr>
              <w:pStyle w:val="Normln1"/>
            </w:pPr>
            <w:r>
              <w:lastRenderedPageBreak/>
              <w:t>Žadatel o dar</w:t>
            </w:r>
          </w:p>
        </w:tc>
        <w:tc>
          <w:tcPr>
            <w:tcW w:w="1643" w:type="dxa"/>
          </w:tcPr>
          <w:p w:rsidR="005B37E4" w:rsidRDefault="004F2CC9">
            <w:pPr>
              <w:pStyle w:val="Normln1"/>
            </w:pPr>
            <w:r>
              <w:t xml:space="preserve">Zákon č. 89/2012 Sb., </w:t>
            </w:r>
            <w:r>
              <w:lastRenderedPageBreak/>
              <w:t xml:space="preserve">občanský zákoník a s tím související zákon č. 128/2000 Sb., o obcích (obecní zřízení) – upravuje některé podmínky poskytnutí daru </w:t>
            </w:r>
          </w:p>
        </w:tc>
        <w:tc>
          <w:tcPr>
            <w:tcW w:w="1408" w:type="dxa"/>
          </w:tcPr>
          <w:p w:rsidR="005B37E4" w:rsidRDefault="005B37E4">
            <w:pPr>
              <w:pStyle w:val="Normln1"/>
            </w:pPr>
          </w:p>
        </w:tc>
        <w:tc>
          <w:tcPr>
            <w:tcW w:w="788" w:type="dxa"/>
          </w:tcPr>
          <w:p w:rsidR="005B37E4" w:rsidRDefault="004F2CC9">
            <w:pPr>
              <w:pStyle w:val="Normln1"/>
            </w:pPr>
            <w:r>
              <w:t>NE</w:t>
            </w:r>
          </w:p>
        </w:tc>
      </w:tr>
      <w:tr w:rsidR="005B37E4" w:rsidTr="009610E2">
        <w:tc>
          <w:tcPr>
            <w:tcW w:w="1526" w:type="dxa"/>
          </w:tcPr>
          <w:p w:rsidR="005B37E4" w:rsidRDefault="004F2CC9">
            <w:pPr>
              <w:pStyle w:val="Normln1"/>
            </w:pPr>
            <w:r>
              <w:t>Dotace</w:t>
            </w:r>
          </w:p>
        </w:tc>
        <w:tc>
          <w:tcPr>
            <w:tcW w:w="1319" w:type="dxa"/>
          </w:tcPr>
          <w:p w:rsidR="005B37E4" w:rsidRDefault="004F2CC9">
            <w:pPr>
              <w:pStyle w:val="Normln1"/>
            </w:pPr>
            <w:r>
              <w:t>Evidence žádostí o dotaci</w:t>
            </w:r>
          </w:p>
        </w:tc>
        <w:tc>
          <w:tcPr>
            <w:tcW w:w="1234" w:type="dxa"/>
          </w:tcPr>
          <w:p w:rsidR="005B37E4" w:rsidRDefault="004F2CC9">
            <w:pPr>
              <w:pStyle w:val="Normln1"/>
            </w:pPr>
            <w:r>
              <w:t>jméno, příjmení, adresa</w:t>
            </w:r>
          </w:p>
        </w:tc>
        <w:tc>
          <w:tcPr>
            <w:tcW w:w="1370" w:type="dxa"/>
          </w:tcPr>
          <w:p w:rsidR="005B37E4" w:rsidRDefault="004F2CC9">
            <w:pPr>
              <w:pStyle w:val="Normln1"/>
            </w:pPr>
            <w:r>
              <w:t>Žadatel o dotaci</w:t>
            </w:r>
          </w:p>
        </w:tc>
        <w:tc>
          <w:tcPr>
            <w:tcW w:w="1643" w:type="dxa"/>
          </w:tcPr>
          <w:p w:rsidR="005B37E4" w:rsidRDefault="004F2CC9">
            <w:pPr>
              <w:pStyle w:val="Normln1"/>
            </w:pPr>
            <w:r>
              <w:t>Zákon č. 250/2000 Sb., o rozpočtových pravidlech územních rozpočtů</w:t>
            </w:r>
          </w:p>
        </w:tc>
        <w:tc>
          <w:tcPr>
            <w:tcW w:w="1408" w:type="dxa"/>
          </w:tcPr>
          <w:p w:rsidR="005B37E4" w:rsidRDefault="005B37E4">
            <w:pPr>
              <w:pStyle w:val="Normln1"/>
            </w:pPr>
          </w:p>
        </w:tc>
        <w:tc>
          <w:tcPr>
            <w:tcW w:w="788" w:type="dxa"/>
          </w:tcPr>
          <w:p w:rsidR="005B37E4" w:rsidRDefault="004F2CC9">
            <w:pPr>
              <w:pStyle w:val="Normln1"/>
            </w:pPr>
            <w:r>
              <w:t>NE</w:t>
            </w:r>
          </w:p>
        </w:tc>
      </w:tr>
      <w:tr w:rsidR="005B37E4" w:rsidTr="009610E2">
        <w:tc>
          <w:tcPr>
            <w:tcW w:w="1526" w:type="dxa"/>
          </w:tcPr>
          <w:p w:rsidR="005B37E4" w:rsidRDefault="004F2CC9">
            <w:pPr>
              <w:pStyle w:val="Normln1"/>
            </w:pPr>
            <w:r>
              <w:t>Včelaři</w:t>
            </w:r>
          </w:p>
        </w:tc>
        <w:tc>
          <w:tcPr>
            <w:tcW w:w="1319" w:type="dxa"/>
          </w:tcPr>
          <w:p w:rsidR="005B37E4" w:rsidRDefault="004F2CC9">
            <w:pPr>
              <w:pStyle w:val="Normln1"/>
            </w:pPr>
            <w:r>
              <w:t>Evidence včelařů v obci</w:t>
            </w:r>
          </w:p>
        </w:tc>
        <w:tc>
          <w:tcPr>
            <w:tcW w:w="1234" w:type="dxa"/>
          </w:tcPr>
          <w:p w:rsidR="005B37E4" w:rsidRDefault="004F2CC9">
            <w:pPr>
              <w:pStyle w:val="Normln1"/>
            </w:pPr>
            <w:r>
              <w:t>jméno, příjmení, adresa</w:t>
            </w:r>
          </w:p>
        </w:tc>
        <w:tc>
          <w:tcPr>
            <w:tcW w:w="1370" w:type="dxa"/>
          </w:tcPr>
          <w:p w:rsidR="005B37E4" w:rsidRDefault="004F2CC9">
            <w:pPr>
              <w:pStyle w:val="Normln1"/>
            </w:pPr>
            <w:r>
              <w:t>Referent úřadu</w:t>
            </w:r>
          </w:p>
        </w:tc>
        <w:tc>
          <w:tcPr>
            <w:tcW w:w="1643" w:type="dxa"/>
          </w:tcPr>
          <w:p w:rsidR="005B37E4" w:rsidRDefault="004F2CC9">
            <w:pPr>
              <w:pStyle w:val="Normln1"/>
            </w:pPr>
            <w:r>
              <w:t>Zákon č. 326/2004 Sb., o rostlinolékařské péči a související</w:t>
            </w:r>
          </w:p>
          <w:p w:rsidR="005B37E4" w:rsidRDefault="004F2CC9">
            <w:pPr>
              <w:pStyle w:val="Normln1"/>
            </w:pPr>
            <w:r>
              <w:t>Vyhláška č. 327/2012 Sb. o ochraně včel, zvěře, vodních organismů a dalších necílových organismů při použití přípravků na ochranu rostlin</w:t>
            </w:r>
          </w:p>
        </w:tc>
        <w:tc>
          <w:tcPr>
            <w:tcW w:w="1408" w:type="dxa"/>
          </w:tcPr>
          <w:p w:rsidR="005B37E4" w:rsidRDefault="005B37E4">
            <w:pPr>
              <w:pStyle w:val="Normln1"/>
            </w:pPr>
          </w:p>
        </w:tc>
        <w:tc>
          <w:tcPr>
            <w:tcW w:w="788" w:type="dxa"/>
          </w:tcPr>
          <w:p w:rsidR="005B37E4" w:rsidRDefault="004F2CC9">
            <w:pPr>
              <w:pStyle w:val="Normln1"/>
            </w:pPr>
            <w:r>
              <w:t>NE</w:t>
            </w:r>
          </w:p>
        </w:tc>
      </w:tr>
      <w:tr w:rsidR="005B37E4" w:rsidTr="009610E2">
        <w:tc>
          <w:tcPr>
            <w:tcW w:w="1526" w:type="dxa"/>
          </w:tcPr>
          <w:p w:rsidR="005B37E4" w:rsidRDefault="004F2CC9">
            <w:pPr>
              <w:pStyle w:val="Normln1"/>
            </w:pPr>
            <w:r>
              <w:t>Územní plán obce</w:t>
            </w:r>
          </w:p>
        </w:tc>
        <w:tc>
          <w:tcPr>
            <w:tcW w:w="1319" w:type="dxa"/>
          </w:tcPr>
          <w:p w:rsidR="005B37E4" w:rsidRDefault="004F2CC9">
            <w:pPr>
              <w:pStyle w:val="Normln1"/>
            </w:pPr>
            <w:r>
              <w:t>Sestavování plánu, k dispozici občanům</w:t>
            </w:r>
          </w:p>
        </w:tc>
        <w:tc>
          <w:tcPr>
            <w:tcW w:w="1234" w:type="dxa"/>
          </w:tcPr>
          <w:p w:rsidR="005B37E4" w:rsidRDefault="005B37E4">
            <w:pPr>
              <w:pStyle w:val="Normln1"/>
            </w:pPr>
          </w:p>
        </w:tc>
        <w:tc>
          <w:tcPr>
            <w:tcW w:w="1370" w:type="dxa"/>
          </w:tcPr>
          <w:p w:rsidR="005B37E4" w:rsidRDefault="005B37E4">
            <w:pPr>
              <w:pStyle w:val="Normln1"/>
            </w:pPr>
          </w:p>
        </w:tc>
        <w:tc>
          <w:tcPr>
            <w:tcW w:w="1643" w:type="dxa"/>
          </w:tcPr>
          <w:p w:rsidR="005B37E4" w:rsidRDefault="004F2CC9">
            <w:pPr>
              <w:pStyle w:val="Normln1"/>
            </w:pPr>
            <w:r>
              <w:t>Jedná se o opatření obecné povahy , vydává jej zastupitelstvo platí Stavební  zákon</w:t>
            </w:r>
            <w:r>
              <w:rPr>
                <w:rFonts w:ascii="Arial" w:eastAsia="Arial" w:hAnsi="Arial" w:cs="Arial"/>
                <w:color w:val="222222"/>
                <w:sz w:val="21"/>
                <w:szCs w:val="21"/>
                <w:highlight w:val="white"/>
              </w:rPr>
              <w:t> 183/2006 Sb.</w:t>
            </w:r>
          </w:p>
        </w:tc>
        <w:tc>
          <w:tcPr>
            <w:tcW w:w="1408" w:type="dxa"/>
          </w:tcPr>
          <w:p w:rsidR="005B37E4" w:rsidRDefault="005B37E4">
            <w:pPr>
              <w:pStyle w:val="Normln1"/>
            </w:pPr>
          </w:p>
        </w:tc>
        <w:tc>
          <w:tcPr>
            <w:tcW w:w="788" w:type="dxa"/>
          </w:tcPr>
          <w:p w:rsidR="005B37E4" w:rsidRDefault="004F2CC9">
            <w:pPr>
              <w:pStyle w:val="Normln1"/>
            </w:pPr>
            <w:r>
              <w:t>NE</w:t>
            </w:r>
          </w:p>
        </w:tc>
      </w:tr>
      <w:tr w:rsidR="005B37E4" w:rsidTr="009610E2">
        <w:tc>
          <w:tcPr>
            <w:tcW w:w="1526" w:type="dxa"/>
          </w:tcPr>
          <w:p w:rsidR="005B37E4" w:rsidRDefault="004F2CC9">
            <w:pPr>
              <w:pStyle w:val="Normln1"/>
            </w:pPr>
            <w:r>
              <w:t>Evidence psů</w:t>
            </w:r>
          </w:p>
        </w:tc>
        <w:tc>
          <w:tcPr>
            <w:tcW w:w="1319" w:type="dxa"/>
          </w:tcPr>
          <w:p w:rsidR="005B37E4" w:rsidRDefault="004F2CC9">
            <w:pPr>
              <w:pStyle w:val="Normln1"/>
            </w:pPr>
            <w:r>
              <w:t>Pří ztrátě psa a při nalezení psa pro kontakt majitele</w:t>
            </w:r>
          </w:p>
        </w:tc>
        <w:tc>
          <w:tcPr>
            <w:tcW w:w="1234" w:type="dxa"/>
          </w:tcPr>
          <w:p w:rsidR="005B37E4" w:rsidRDefault="004F2CC9">
            <w:pPr>
              <w:pStyle w:val="Normln1"/>
            </w:pPr>
            <w:r>
              <w:t>jméno, příjmení, adresa</w:t>
            </w:r>
          </w:p>
        </w:tc>
        <w:tc>
          <w:tcPr>
            <w:tcW w:w="1370" w:type="dxa"/>
          </w:tcPr>
          <w:p w:rsidR="005B37E4" w:rsidRDefault="004F2CC9">
            <w:pPr>
              <w:pStyle w:val="Normln1"/>
            </w:pPr>
            <w:r>
              <w:t>Referent úřadu</w:t>
            </w:r>
          </w:p>
        </w:tc>
        <w:tc>
          <w:tcPr>
            <w:tcW w:w="1643" w:type="dxa"/>
          </w:tcPr>
          <w:p w:rsidR="005B37E4" w:rsidRDefault="004F2CC9">
            <w:pPr>
              <w:pStyle w:val="Normln1"/>
            </w:pPr>
            <w:r>
              <w:t>Zákon č. 565/1990 Sb., o místních poplatcích</w:t>
            </w:r>
          </w:p>
        </w:tc>
        <w:tc>
          <w:tcPr>
            <w:tcW w:w="1408" w:type="dxa"/>
          </w:tcPr>
          <w:p w:rsidR="005B37E4" w:rsidRDefault="005B37E4">
            <w:pPr>
              <w:pStyle w:val="Normln1"/>
            </w:pPr>
          </w:p>
        </w:tc>
        <w:tc>
          <w:tcPr>
            <w:tcW w:w="788" w:type="dxa"/>
          </w:tcPr>
          <w:p w:rsidR="005B37E4" w:rsidRDefault="004F2CC9">
            <w:pPr>
              <w:pStyle w:val="Normln1"/>
            </w:pPr>
            <w:r>
              <w:t>NE</w:t>
            </w:r>
          </w:p>
        </w:tc>
      </w:tr>
      <w:tr w:rsidR="005B37E4" w:rsidTr="009610E2">
        <w:tc>
          <w:tcPr>
            <w:tcW w:w="1526" w:type="dxa"/>
          </w:tcPr>
          <w:p w:rsidR="005B37E4" w:rsidRDefault="004F2CC9">
            <w:pPr>
              <w:pStyle w:val="Normln1"/>
            </w:pPr>
            <w:r>
              <w:t>Žáci do 1. třídy</w:t>
            </w:r>
          </w:p>
        </w:tc>
        <w:tc>
          <w:tcPr>
            <w:tcW w:w="1319" w:type="dxa"/>
          </w:tcPr>
          <w:p w:rsidR="005B37E4" w:rsidRDefault="004F2CC9">
            <w:pPr>
              <w:pStyle w:val="Normln1"/>
            </w:pPr>
            <w:r>
              <w:t xml:space="preserve">Seznam pro řízení školy a zajištění potřebných míst v 1. </w:t>
            </w:r>
            <w:r>
              <w:lastRenderedPageBreak/>
              <w:t>třídě</w:t>
            </w:r>
          </w:p>
        </w:tc>
        <w:tc>
          <w:tcPr>
            <w:tcW w:w="1234" w:type="dxa"/>
          </w:tcPr>
          <w:p w:rsidR="005B37E4" w:rsidRDefault="005B37E4">
            <w:pPr>
              <w:pStyle w:val="Normln1"/>
            </w:pPr>
          </w:p>
        </w:tc>
        <w:tc>
          <w:tcPr>
            <w:tcW w:w="1370" w:type="dxa"/>
          </w:tcPr>
          <w:p w:rsidR="005B37E4" w:rsidRDefault="004F2CC9">
            <w:pPr>
              <w:pStyle w:val="Normln1"/>
            </w:pPr>
            <w:r>
              <w:t>Ředitelka ZŠ, zastupitel</w:t>
            </w:r>
          </w:p>
        </w:tc>
        <w:tc>
          <w:tcPr>
            <w:tcW w:w="1643" w:type="dxa"/>
          </w:tcPr>
          <w:p w:rsidR="005B37E4" w:rsidRDefault="004F2CC9">
            <w:pPr>
              <w:pStyle w:val="Normln1"/>
            </w:pPr>
            <w:r>
              <w:t>Zákon č. 561/2004 Sb., školský zákon</w:t>
            </w:r>
          </w:p>
        </w:tc>
        <w:tc>
          <w:tcPr>
            <w:tcW w:w="1408" w:type="dxa"/>
          </w:tcPr>
          <w:p w:rsidR="005B37E4" w:rsidRDefault="005B37E4">
            <w:pPr>
              <w:pStyle w:val="Normln1"/>
            </w:pPr>
          </w:p>
        </w:tc>
        <w:tc>
          <w:tcPr>
            <w:tcW w:w="788" w:type="dxa"/>
          </w:tcPr>
          <w:p w:rsidR="005B37E4" w:rsidRDefault="004F2CC9">
            <w:pPr>
              <w:pStyle w:val="Normln1"/>
            </w:pPr>
            <w:r>
              <w:t>NE</w:t>
            </w:r>
          </w:p>
        </w:tc>
      </w:tr>
      <w:tr w:rsidR="005B37E4" w:rsidTr="009610E2">
        <w:tc>
          <w:tcPr>
            <w:tcW w:w="1526" w:type="dxa"/>
          </w:tcPr>
          <w:p w:rsidR="005B37E4" w:rsidRDefault="004F2CC9">
            <w:pPr>
              <w:pStyle w:val="Normln1"/>
            </w:pPr>
            <w:r>
              <w:t>Děti do školky</w:t>
            </w:r>
          </w:p>
        </w:tc>
        <w:tc>
          <w:tcPr>
            <w:tcW w:w="1319" w:type="dxa"/>
          </w:tcPr>
          <w:p w:rsidR="005B37E4" w:rsidRDefault="004F2CC9">
            <w:pPr>
              <w:pStyle w:val="Normln1"/>
            </w:pPr>
            <w:r>
              <w:t>Seznam pro řízení školky a zajištění potřebných míst</w:t>
            </w:r>
          </w:p>
        </w:tc>
        <w:tc>
          <w:tcPr>
            <w:tcW w:w="1234" w:type="dxa"/>
          </w:tcPr>
          <w:p w:rsidR="005B37E4" w:rsidRDefault="005B37E4">
            <w:pPr>
              <w:pStyle w:val="Normln1"/>
            </w:pPr>
          </w:p>
        </w:tc>
        <w:tc>
          <w:tcPr>
            <w:tcW w:w="1370" w:type="dxa"/>
          </w:tcPr>
          <w:p w:rsidR="005B37E4" w:rsidRDefault="004F2CC9">
            <w:pPr>
              <w:pStyle w:val="Normln1"/>
            </w:pPr>
            <w:r>
              <w:t>Ředitelka ZŠ, zastupitel</w:t>
            </w:r>
          </w:p>
        </w:tc>
        <w:tc>
          <w:tcPr>
            <w:tcW w:w="1643" w:type="dxa"/>
          </w:tcPr>
          <w:p w:rsidR="005B37E4" w:rsidRDefault="004F2CC9">
            <w:pPr>
              <w:pStyle w:val="Normln1"/>
            </w:pPr>
            <w:r>
              <w:t>Zákon č. 561/2004 Sb., školský zákon</w:t>
            </w:r>
          </w:p>
        </w:tc>
        <w:tc>
          <w:tcPr>
            <w:tcW w:w="1408" w:type="dxa"/>
          </w:tcPr>
          <w:p w:rsidR="005B37E4" w:rsidRDefault="005B37E4">
            <w:pPr>
              <w:pStyle w:val="Normln1"/>
            </w:pPr>
          </w:p>
        </w:tc>
        <w:tc>
          <w:tcPr>
            <w:tcW w:w="788" w:type="dxa"/>
          </w:tcPr>
          <w:p w:rsidR="005B37E4" w:rsidRDefault="004F2CC9">
            <w:pPr>
              <w:pStyle w:val="Normln1"/>
            </w:pPr>
            <w:r>
              <w:t>NE</w:t>
            </w:r>
          </w:p>
        </w:tc>
      </w:tr>
      <w:tr w:rsidR="005B37E4" w:rsidTr="009610E2">
        <w:tc>
          <w:tcPr>
            <w:tcW w:w="1526" w:type="dxa"/>
          </w:tcPr>
          <w:p w:rsidR="005B37E4" w:rsidRDefault="004F2CC9">
            <w:pPr>
              <w:pStyle w:val="Normln1"/>
            </w:pPr>
            <w:r>
              <w:t>Vítání občánků</w:t>
            </w:r>
          </w:p>
        </w:tc>
        <w:tc>
          <w:tcPr>
            <w:tcW w:w="1319" w:type="dxa"/>
          </w:tcPr>
          <w:p w:rsidR="005B37E4" w:rsidRDefault="004F2CC9">
            <w:pPr>
              <w:pStyle w:val="Normln1"/>
            </w:pPr>
            <w:r>
              <w:t xml:space="preserve">Seznam pro přípravu </w:t>
            </w:r>
          </w:p>
        </w:tc>
        <w:tc>
          <w:tcPr>
            <w:tcW w:w="1234" w:type="dxa"/>
          </w:tcPr>
          <w:p w:rsidR="005B37E4" w:rsidRDefault="005B37E4">
            <w:pPr>
              <w:pStyle w:val="Normln1"/>
            </w:pPr>
          </w:p>
        </w:tc>
        <w:tc>
          <w:tcPr>
            <w:tcW w:w="1370" w:type="dxa"/>
          </w:tcPr>
          <w:p w:rsidR="005B37E4" w:rsidRDefault="004F2CC9">
            <w:pPr>
              <w:pStyle w:val="Normln1"/>
            </w:pPr>
            <w:r>
              <w:t>Zastupitelé</w:t>
            </w:r>
          </w:p>
        </w:tc>
        <w:tc>
          <w:tcPr>
            <w:tcW w:w="1643" w:type="dxa"/>
          </w:tcPr>
          <w:p w:rsidR="005B37E4" w:rsidRDefault="004F2CC9">
            <w:pPr>
              <w:pStyle w:val="Normln1"/>
            </w:pPr>
            <w:r>
              <w:t xml:space="preserve">Zákon č. 128/2000 Sb., o obcích (obecní zřízení), ve znění pozdějších předpisů související se zákonem č. 101/2000 Sb., o ochraně osobních údajů </w:t>
            </w:r>
          </w:p>
        </w:tc>
        <w:tc>
          <w:tcPr>
            <w:tcW w:w="1408" w:type="dxa"/>
          </w:tcPr>
          <w:p w:rsidR="005B37E4" w:rsidRDefault="005B37E4">
            <w:pPr>
              <w:pStyle w:val="Normln1"/>
            </w:pPr>
          </w:p>
        </w:tc>
        <w:tc>
          <w:tcPr>
            <w:tcW w:w="788" w:type="dxa"/>
          </w:tcPr>
          <w:p w:rsidR="005B37E4" w:rsidRDefault="004F2CC9">
            <w:pPr>
              <w:pStyle w:val="Normln1"/>
            </w:pPr>
            <w:r>
              <w:t>NE</w:t>
            </w:r>
          </w:p>
        </w:tc>
      </w:tr>
      <w:tr w:rsidR="005B37E4" w:rsidTr="009610E2">
        <w:tc>
          <w:tcPr>
            <w:tcW w:w="1526" w:type="dxa"/>
          </w:tcPr>
          <w:p w:rsidR="005B37E4" w:rsidRDefault="004F2CC9">
            <w:pPr>
              <w:pStyle w:val="Normln1"/>
            </w:pPr>
            <w:r>
              <w:t>Kódy k EZS</w:t>
            </w:r>
          </w:p>
        </w:tc>
        <w:tc>
          <w:tcPr>
            <w:tcW w:w="1319" w:type="dxa"/>
          </w:tcPr>
          <w:p w:rsidR="005B37E4" w:rsidRDefault="004F2CC9">
            <w:pPr>
              <w:pStyle w:val="Normln1"/>
            </w:pPr>
            <w:r>
              <w:t>Zabezpečení prostor OÚ</w:t>
            </w:r>
          </w:p>
        </w:tc>
        <w:tc>
          <w:tcPr>
            <w:tcW w:w="1234" w:type="dxa"/>
          </w:tcPr>
          <w:p w:rsidR="005B37E4" w:rsidRDefault="004F2CC9">
            <w:pPr>
              <w:pStyle w:val="Normln1"/>
            </w:pPr>
            <w:r>
              <w:t>kód, jméno, příjmení</w:t>
            </w:r>
          </w:p>
        </w:tc>
        <w:tc>
          <w:tcPr>
            <w:tcW w:w="1370" w:type="dxa"/>
          </w:tcPr>
          <w:p w:rsidR="005B37E4" w:rsidRDefault="004F2CC9">
            <w:pPr>
              <w:pStyle w:val="Normln1"/>
            </w:pPr>
            <w:r>
              <w:t>Starosta</w:t>
            </w:r>
          </w:p>
        </w:tc>
        <w:tc>
          <w:tcPr>
            <w:tcW w:w="1643" w:type="dxa"/>
          </w:tcPr>
          <w:p w:rsidR="005B37E4" w:rsidRDefault="004F2CC9">
            <w:pPr>
              <w:pStyle w:val="Normln1"/>
            </w:pPr>
            <w:r>
              <w:t xml:space="preserve">Organizačně technické opatření </w:t>
            </w:r>
          </w:p>
        </w:tc>
        <w:tc>
          <w:tcPr>
            <w:tcW w:w="1408" w:type="dxa"/>
          </w:tcPr>
          <w:p w:rsidR="005B37E4" w:rsidRDefault="004F2CC9">
            <w:pPr>
              <w:pStyle w:val="Normln1"/>
            </w:pPr>
            <w:r>
              <w:t>Kódy přidělené pracovníkům, seznam u starosty</w:t>
            </w:r>
          </w:p>
        </w:tc>
        <w:tc>
          <w:tcPr>
            <w:tcW w:w="788" w:type="dxa"/>
          </w:tcPr>
          <w:p w:rsidR="005B37E4" w:rsidRDefault="005B37E4">
            <w:pPr>
              <w:pStyle w:val="Normln1"/>
            </w:pPr>
          </w:p>
        </w:tc>
      </w:tr>
      <w:tr w:rsidR="005B37E4" w:rsidTr="009610E2">
        <w:tc>
          <w:tcPr>
            <w:tcW w:w="1526" w:type="dxa"/>
          </w:tcPr>
          <w:p w:rsidR="005B37E4" w:rsidRDefault="004F2CC9">
            <w:pPr>
              <w:pStyle w:val="Normln1"/>
            </w:pPr>
            <w:r>
              <w:t>Klíče</w:t>
            </w:r>
          </w:p>
        </w:tc>
        <w:tc>
          <w:tcPr>
            <w:tcW w:w="1319" w:type="dxa"/>
          </w:tcPr>
          <w:p w:rsidR="005B37E4" w:rsidRDefault="004F2CC9">
            <w:pPr>
              <w:pStyle w:val="Normln1"/>
            </w:pPr>
            <w:r>
              <w:t>Zabezpečení prostor OÚ a komunikace s bezp. službou.</w:t>
            </w:r>
          </w:p>
        </w:tc>
        <w:tc>
          <w:tcPr>
            <w:tcW w:w="1234" w:type="dxa"/>
          </w:tcPr>
          <w:p w:rsidR="005B37E4" w:rsidRDefault="004F2CC9">
            <w:pPr>
              <w:pStyle w:val="Normln1"/>
            </w:pPr>
            <w:r>
              <w:t>kód klíče, jméno, příjmení</w:t>
            </w:r>
          </w:p>
        </w:tc>
        <w:tc>
          <w:tcPr>
            <w:tcW w:w="1370" w:type="dxa"/>
          </w:tcPr>
          <w:p w:rsidR="005B37E4" w:rsidRDefault="004F2CC9">
            <w:pPr>
              <w:pStyle w:val="Normln1"/>
            </w:pPr>
            <w:r>
              <w:t>Starosta</w:t>
            </w:r>
          </w:p>
        </w:tc>
        <w:tc>
          <w:tcPr>
            <w:tcW w:w="1643" w:type="dxa"/>
          </w:tcPr>
          <w:p w:rsidR="005B37E4" w:rsidRDefault="004F2CC9">
            <w:pPr>
              <w:pStyle w:val="Normln1"/>
            </w:pPr>
            <w:r>
              <w:t>Organizačně technické opatření</w:t>
            </w:r>
          </w:p>
        </w:tc>
        <w:tc>
          <w:tcPr>
            <w:tcW w:w="1408" w:type="dxa"/>
          </w:tcPr>
          <w:p w:rsidR="005B37E4" w:rsidRDefault="004F2CC9">
            <w:pPr>
              <w:pStyle w:val="Normln1"/>
            </w:pPr>
            <w:r>
              <w:t>Seznam klíčů a osob.</w:t>
            </w:r>
          </w:p>
        </w:tc>
        <w:tc>
          <w:tcPr>
            <w:tcW w:w="788" w:type="dxa"/>
          </w:tcPr>
          <w:p w:rsidR="005B37E4" w:rsidRDefault="004F2CC9">
            <w:pPr>
              <w:pStyle w:val="Normln1"/>
            </w:pPr>
            <w:r>
              <w:t>NE</w:t>
            </w:r>
          </w:p>
        </w:tc>
      </w:tr>
      <w:tr w:rsidR="005B37E4" w:rsidTr="009610E2">
        <w:tc>
          <w:tcPr>
            <w:tcW w:w="1526" w:type="dxa"/>
          </w:tcPr>
          <w:p w:rsidR="005B37E4" w:rsidRDefault="004F2CC9">
            <w:pPr>
              <w:pStyle w:val="Normln1"/>
            </w:pPr>
            <w:r>
              <w:t>Razítka</w:t>
            </w:r>
          </w:p>
        </w:tc>
        <w:tc>
          <w:tcPr>
            <w:tcW w:w="1319" w:type="dxa"/>
          </w:tcPr>
          <w:p w:rsidR="005B37E4" w:rsidRDefault="004F2CC9">
            <w:pPr>
              <w:pStyle w:val="Normln1"/>
            </w:pPr>
            <w:r>
              <w:t>Evidence dle spisového řádu</w:t>
            </w:r>
          </w:p>
        </w:tc>
        <w:tc>
          <w:tcPr>
            <w:tcW w:w="1234" w:type="dxa"/>
          </w:tcPr>
          <w:p w:rsidR="005B37E4" w:rsidRDefault="004F2CC9">
            <w:pPr>
              <w:pStyle w:val="Normln1"/>
              <w:jc w:val="both"/>
            </w:pPr>
            <w:r>
              <w:t>číslo razítko, jméno, příjmení</w:t>
            </w:r>
          </w:p>
        </w:tc>
        <w:tc>
          <w:tcPr>
            <w:tcW w:w="1370" w:type="dxa"/>
          </w:tcPr>
          <w:p w:rsidR="005B37E4" w:rsidRDefault="004F2CC9">
            <w:pPr>
              <w:pStyle w:val="Normln1"/>
            </w:pPr>
            <w:r>
              <w:t>Referent úřadu,</w:t>
            </w:r>
          </w:p>
        </w:tc>
        <w:tc>
          <w:tcPr>
            <w:tcW w:w="1643" w:type="dxa"/>
          </w:tcPr>
          <w:p w:rsidR="005B37E4" w:rsidRDefault="004F2CC9">
            <w:pPr>
              <w:pStyle w:val="Normln1"/>
            </w:pPr>
            <w:bookmarkStart w:id="1" w:name="_gjdgxs" w:colFirst="0" w:colLast="0"/>
            <w:bookmarkEnd w:id="1"/>
            <w:r>
              <w:t>Zákon č. 97/1974 o archivnictví</w:t>
            </w:r>
          </w:p>
        </w:tc>
        <w:tc>
          <w:tcPr>
            <w:tcW w:w="1408" w:type="dxa"/>
          </w:tcPr>
          <w:p w:rsidR="005B37E4" w:rsidRDefault="005B37E4">
            <w:pPr>
              <w:pStyle w:val="Normln1"/>
            </w:pPr>
          </w:p>
        </w:tc>
        <w:tc>
          <w:tcPr>
            <w:tcW w:w="788" w:type="dxa"/>
          </w:tcPr>
          <w:p w:rsidR="005B37E4" w:rsidRDefault="004F2CC9">
            <w:pPr>
              <w:pStyle w:val="Normln1"/>
            </w:pPr>
            <w:r>
              <w:t>NE</w:t>
            </w:r>
          </w:p>
        </w:tc>
      </w:tr>
      <w:tr w:rsidR="005B37E4" w:rsidTr="009610E2">
        <w:tc>
          <w:tcPr>
            <w:tcW w:w="1526" w:type="dxa"/>
          </w:tcPr>
          <w:p w:rsidR="005B37E4" w:rsidRDefault="004F2CC9">
            <w:pPr>
              <w:pStyle w:val="Normln1"/>
            </w:pPr>
            <w:r>
              <w:t>Zápůjčky</w:t>
            </w:r>
          </w:p>
        </w:tc>
        <w:tc>
          <w:tcPr>
            <w:tcW w:w="1319" w:type="dxa"/>
          </w:tcPr>
          <w:p w:rsidR="005B37E4" w:rsidRDefault="004F2CC9">
            <w:pPr>
              <w:pStyle w:val="Normln1"/>
            </w:pPr>
            <w:r>
              <w:t>Zapůjčení majetku obce pracovníkům, ale i občanům</w:t>
            </w:r>
          </w:p>
        </w:tc>
        <w:tc>
          <w:tcPr>
            <w:tcW w:w="1234" w:type="dxa"/>
          </w:tcPr>
          <w:p w:rsidR="005B37E4" w:rsidRDefault="004F2CC9">
            <w:pPr>
              <w:pStyle w:val="Normln1"/>
              <w:jc w:val="both"/>
            </w:pPr>
            <w:r>
              <w:t>jméno, příjmení, adresa</w:t>
            </w:r>
          </w:p>
        </w:tc>
        <w:tc>
          <w:tcPr>
            <w:tcW w:w="1370" w:type="dxa"/>
          </w:tcPr>
          <w:p w:rsidR="005B37E4" w:rsidRDefault="004F2CC9">
            <w:pPr>
              <w:pStyle w:val="Normln1"/>
            </w:pPr>
            <w:r>
              <w:t>Referent úřadu</w:t>
            </w:r>
          </w:p>
        </w:tc>
        <w:tc>
          <w:tcPr>
            <w:tcW w:w="1643" w:type="dxa"/>
          </w:tcPr>
          <w:p w:rsidR="005B37E4" w:rsidRDefault="004F2CC9">
            <w:pPr>
              <w:pStyle w:val="Normln1"/>
            </w:pPr>
            <w:r>
              <w:t>Zákon č. 128/2000 Sb., zákon o obcích</w:t>
            </w:r>
          </w:p>
        </w:tc>
        <w:tc>
          <w:tcPr>
            <w:tcW w:w="1408" w:type="dxa"/>
          </w:tcPr>
          <w:p w:rsidR="005B37E4" w:rsidRDefault="005B37E4">
            <w:pPr>
              <w:pStyle w:val="Normln1"/>
            </w:pPr>
          </w:p>
        </w:tc>
        <w:tc>
          <w:tcPr>
            <w:tcW w:w="788" w:type="dxa"/>
          </w:tcPr>
          <w:p w:rsidR="005B37E4" w:rsidRDefault="004F2CC9">
            <w:pPr>
              <w:pStyle w:val="Normln1"/>
            </w:pPr>
            <w:r>
              <w:t>NE</w:t>
            </w:r>
          </w:p>
        </w:tc>
      </w:tr>
      <w:tr w:rsidR="005B37E4" w:rsidTr="009610E2">
        <w:tc>
          <w:tcPr>
            <w:tcW w:w="1526" w:type="dxa"/>
          </w:tcPr>
          <w:p w:rsidR="005B37E4" w:rsidRDefault="004F2CC9">
            <w:pPr>
              <w:pStyle w:val="Normln1"/>
            </w:pPr>
            <w:r>
              <w:t xml:space="preserve">Adresáře </w:t>
            </w:r>
          </w:p>
        </w:tc>
        <w:tc>
          <w:tcPr>
            <w:tcW w:w="1319" w:type="dxa"/>
          </w:tcPr>
          <w:p w:rsidR="005B37E4" w:rsidRDefault="004F2CC9">
            <w:pPr>
              <w:pStyle w:val="Normln1"/>
            </w:pPr>
            <w:r>
              <w:t>Pro komunikaci např. při havárii</w:t>
            </w:r>
          </w:p>
        </w:tc>
        <w:tc>
          <w:tcPr>
            <w:tcW w:w="1234" w:type="dxa"/>
          </w:tcPr>
          <w:p w:rsidR="005B37E4" w:rsidRDefault="004F2CC9">
            <w:pPr>
              <w:pStyle w:val="Normln1"/>
            </w:pPr>
            <w:r>
              <w:t>jméno, příjmení, adresa, email, telefon</w:t>
            </w:r>
          </w:p>
        </w:tc>
        <w:tc>
          <w:tcPr>
            <w:tcW w:w="1370" w:type="dxa"/>
          </w:tcPr>
          <w:p w:rsidR="005B37E4" w:rsidRDefault="004F2CC9">
            <w:pPr>
              <w:pStyle w:val="Normln1"/>
            </w:pPr>
            <w:r>
              <w:t>Referent úřadu</w:t>
            </w:r>
          </w:p>
        </w:tc>
        <w:tc>
          <w:tcPr>
            <w:tcW w:w="1643" w:type="dxa"/>
          </w:tcPr>
          <w:p w:rsidR="005B37E4" w:rsidRDefault="005B37E4">
            <w:pPr>
              <w:pStyle w:val="Normln1"/>
            </w:pPr>
          </w:p>
        </w:tc>
        <w:tc>
          <w:tcPr>
            <w:tcW w:w="1408" w:type="dxa"/>
          </w:tcPr>
          <w:p w:rsidR="005B37E4" w:rsidRDefault="004F2CC9">
            <w:pPr>
              <w:pStyle w:val="Normln1"/>
            </w:pPr>
            <w:r>
              <w:t>Adresa není v tomto seznamu podstatná.</w:t>
            </w:r>
          </w:p>
        </w:tc>
        <w:tc>
          <w:tcPr>
            <w:tcW w:w="788" w:type="dxa"/>
          </w:tcPr>
          <w:p w:rsidR="005B37E4" w:rsidRDefault="004F2CC9">
            <w:pPr>
              <w:pStyle w:val="Normln1"/>
            </w:pPr>
            <w:r>
              <w:t>NE</w:t>
            </w:r>
          </w:p>
        </w:tc>
      </w:tr>
      <w:tr w:rsidR="005B37E4" w:rsidTr="009610E2">
        <w:tc>
          <w:tcPr>
            <w:tcW w:w="1526" w:type="dxa"/>
          </w:tcPr>
          <w:p w:rsidR="005B37E4" w:rsidRDefault="004F2CC9">
            <w:pPr>
              <w:pStyle w:val="Normln1"/>
            </w:pPr>
            <w:r>
              <w:t>Nahrávky z jednání zastupitelstva</w:t>
            </w:r>
          </w:p>
        </w:tc>
        <w:tc>
          <w:tcPr>
            <w:tcW w:w="1319" w:type="dxa"/>
          </w:tcPr>
          <w:p w:rsidR="005B37E4" w:rsidRDefault="004F2CC9">
            <w:pPr>
              <w:pStyle w:val="Normln1"/>
            </w:pPr>
            <w:r>
              <w:t xml:space="preserve">Z nahrávek se vytváří zápis a slouží i pro řešení sporů. Co bylo řečeno </w:t>
            </w:r>
            <w:r>
              <w:lastRenderedPageBreak/>
              <w:t>a dohodnuto.</w:t>
            </w:r>
          </w:p>
        </w:tc>
        <w:tc>
          <w:tcPr>
            <w:tcW w:w="1234" w:type="dxa"/>
          </w:tcPr>
          <w:p w:rsidR="005B37E4" w:rsidRDefault="005B37E4">
            <w:pPr>
              <w:pStyle w:val="Normln1"/>
            </w:pPr>
          </w:p>
        </w:tc>
        <w:tc>
          <w:tcPr>
            <w:tcW w:w="1370" w:type="dxa"/>
          </w:tcPr>
          <w:p w:rsidR="005B37E4" w:rsidRDefault="004F2CC9">
            <w:pPr>
              <w:pStyle w:val="Normln1"/>
            </w:pPr>
            <w:r>
              <w:t>Referent úřadu</w:t>
            </w:r>
          </w:p>
        </w:tc>
        <w:tc>
          <w:tcPr>
            <w:tcW w:w="1643" w:type="dxa"/>
          </w:tcPr>
          <w:p w:rsidR="005B37E4" w:rsidRDefault="005B37E4">
            <w:pPr>
              <w:pStyle w:val="Normln1"/>
            </w:pPr>
          </w:p>
        </w:tc>
        <w:tc>
          <w:tcPr>
            <w:tcW w:w="1408" w:type="dxa"/>
          </w:tcPr>
          <w:p w:rsidR="005B37E4" w:rsidRDefault="004F2CC9">
            <w:pPr>
              <w:pStyle w:val="Normln1"/>
            </w:pPr>
            <w:r>
              <w:t>Nezveřejňují se, ale ukládají se.</w:t>
            </w:r>
          </w:p>
        </w:tc>
        <w:tc>
          <w:tcPr>
            <w:tcW w:w="788" w:type="dxa"/>
          </w:tcPr>
          <w:p w:rsidR="005B37E4" w:rsidRDefault="004F2CC9">
            <w:pPr>
              <w:pStyle w:val="Normln1"/>
            </w:pPr>
            <w:r>
              <w:t>NE</w:t>
            </w:r>
          </w:p>
        </w:tc>
      </w:tr>
      <w:tr w:rsidR="005B37E4" w:rsidTr="009610E2">
        <w:tc>
          <w:tcPr>
            <w:tcW w:w="1526" w:type="dxa"/>
          </w:tcPr>
          <w:p w:rsidR="005B37E4" w:rsidRDefault="004F2CC9">
            <w:pPr>
              <w:pStyle w:val="Normln1"/>
            </w:pPr>
            <w:r>
              <w:t xml:space="preserve">Kamerový systém </w:t>
            </w:r>
          </w:p>
        </w:tc>
        <w:tc>
          <w:tcPr>
            <w:tcW w:w="1319" w:type="dxa"/>
          </w:tcPr>
          <w:p w:rsidR="005B37E4" w:rsidRDefault="004F2CC9">
            <w:pPr>
              <w:pStyle w:val="Normln1"/>
            </w:pPr>
            <w:r>
              <w:t>Prostory kolem bytových domů, parkoviště, prostory před restauracemi, sledování dopravní dopravy a dopravních přestupků</w:t>
            </w:r>
          </w:p>
        </w:tc>
        <w:tc>
          <w:tcPr>
            <w:tcW w:w="1234" w:type="dxa"/>
          </w:tcPr>
          <w:p w:rsidR="005B37E4" w:rsidRDefault="005B37E4">
            <w:pPr>
              <w:pStyle w:val="Normln1"/>
            </w:pPr>
          </w:p>
        </w:tc>
        <w:tc>
          <w:tcPr>
            <w:tcW w:w="1370" w:type="dxa"/>
          </w:tcPr>
          <w:p w:rsidR="005B37E4" w:rsidRDefault="004F2CC9">
            <w:pPr>
              <w:pStyle w:val="Normln1"/>
            </w:pPr>
            <w:r>
              <w:t>obecní policie</w:t>
            </w:r>
          </w:p>
        </w:tc>
        <w:tc>
          <w:tcPr>
            <w:tcW w:w="1643" w:type="dxa"/>
          </w:tcPr>
          <w:p w:rsidR="005B37E4" w:rsidRDefault="004F2CC9">
            <w:pPr>
              <w:pStyle w:val="Normln1"/>
            </w:pPr>
            <w:r>
              <w:t>Zákon č. 553/1991 o obecní policii</w:t>
            </w:r>
          </w:p>
        </w:tc>
        <w:tc>
          <w:tcPr>
            <w:tcW w:w="1408" w:type="dxa"/>
          </w:tcPr>
          <w:p w:rsidR="005B37E4" w:rsidRDefault="005B37E4">
            <w:pPr>
              <w:pStyle w:val="Normln1"/>
            </w:pPr>
          </w:p>
        </w:tc>
        <w:tc>
          <w:tcPr>
            <w:tcW w:w="788" w:type="dxa"/>
          </w:tcPr>
          <w:p w:rsidR="005B37E4" w:rsidRDefault="004F2CC9">
            <w:pPr>
              <w:pStyle w:val="Normln1"/>
            </w:pPr>
            <w:r>
              <w:t xml:space="preserve">NE </w:t>
            </w:r>
          </w:p>
        </w:tc>
      </w:tr>
      <w:tr w:rsidR="005B37E4" w:rsidTr="009610E2">
        <w:tc>
          <w:tcPr>
            <w:tcW w:w="1526" w:type="dxa"/>
          </w:tcPr>
          <w:p w:rsidR="005B37E4" w:rsidRDefault="004F2CC9">
            <w:pPr>
              <w:pStyle w:val="Normln1"/>
            </w:pPr>
            <w:r>
              <w:t>Dohledový systém signálu a připojení wifi v obci</w:t>
            </w:r>
          </w:p>
        </w:tc>
        <w:tc>
          <w:tcPr>
            <w:tcW w:w="1319" w:type="dxa"/>
          </w:tcPr>
          <w:p w:rsidR="005B37E4" w:rsidRDefault="004F2CC9">
            <w:pPr>
              <w:pStyle w:val="Normln1"/>
            </w:pPr>
            <w:r>
              <w:t>Evidence wifi a řešení dotazů a problémů s připojením (vzdálená správa)</w:t>
            </w:r>
          </w:p>
        </w:tc>
        <w:tc>
          <w:tcPr>
            <w:tcW w:w="1234" w:type="dxa"/>
          </w:tcPr>
          <w:p w:rsidR="005B37E4" w:rsidRDefault="004F2CC9">
            <w:pPr>
              <w:pStyle w:val="Normln1"/>
            </w:pPr>
            <w:r>
              <w:t>jméno, příjmení, adresa, IP, identifikace modemu</w:t>
            </w:r>
          </w:p>
        </w:tc>
        <w:tc>
          <w:tcPr>
            <w:tcW w:w="1370" w:type="dxa"/>
          </w:tcPr>
          <w:p w:rsidR="005B37E4" w:rsidRDefault="004F2CC9">
            <w:pPr>
              <w:pStyle w:val="Normln1"/>
            </w:pPr>
            <w:r>
              <w:t>Starosta,</w:t>
            </w:r>
          </w:p>
          <w:p w:rsidR="005B37E4" w:rsidRDefault="004F2CC9">
            <w:pPr>
              <w:pStyle w:val="Normln1"/>
            </w:pPr>
            <w:r>
              <w:t>pracovník dohledového centra</w:t>
            </w:r>
          </w:p>
        </w:tc>
        <w:tc>
          <w:tcPr>
            <w:tcW w:w="1643" w:type="dxa"/>
          </w:tcPr>
          <w:p w:rsidR="005B37E4" w:rsidRDefault="005B37E4">
            <w:pPr>
              <w:pStyle w:val="Normln1"/>
            </w:pPr>
          </w:p>
        </w:tc>
        <w:tc>
          <w:tcPr>
            <w:tcW w:w="1408" w:type="dxa"/>
          </w:tcPr>
          <w:p w:rsidR="005B37E4" w:rsidRDefault="005B37E4">
            <w:pPr>
              <w:pStyle w:val="Normln1"/>
            </w:pPr>
          </w:p>
        </w:tc>
        <w:tc>
          <w:tcPr>
            <w:tcW w:w="788" w:type="dxa"/>
          </w:tcPr>
          <w:p w:rsidR="005B37E4" w:rsidRDefault="004F2CC9">
            <w:pPr>
              <w:pStyle w:val="Normln1"/>
            </w:pPr>
            <w:r>
              <w:t xml:space="preserve">ANO </w:t>
            </w:r>
          </w:p>
          <w:p w:rsidR="005B37E4" w:rsidRDefault="004F2CC9">
            <w:pPr>
              <w:pStyle w:val="Normln1"/>
            </w:pPr>
            <w:r>
              <w:t xml:space="preserve">Bude v seznamu rizikových </w:t>
            </w:r>
          </w:p>
        </w:tc>
      </w:tr>
    </w:tbl>
    <w:p w:rsidR="005B37E4" w:rsidRDefault="005B37E4">
      <w:pPr>
        <w:pStyle w:val="Normln1"/>
      </w:pPr>
    </w:p>
    <w:p w:rsidR="005B37E4" w:rsidRDefault="005B37E4">
      <w:pPr>
        <w:pStyle w:val="Normln1"/>
      </w:pPr>
    </w:p>
    <w:p w:rsidR="005B37E4" w:rsidRDefault="005B37E4">
      <w:pPr>
        <w:pStyle w:val="Normln1"/>
      </w:pPr>
    </w:p>
    <w:sectPr w:rsidR="005B37E4" w:rsidSect="009610E2">
      <w:footerReference w:type="default" r:id="rId6"/>
      <w:pgSz w:w="11906" w:h="16838"/>
      <w:pgMar w:top="1417" w:right="1133"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E54" w:rsidRDefault="00770E54" w:rsidP="006C2711">
      <w:pPr>
        <w:spacing w:after="0" w:line="240" w:lineRule="auto"/>
      </w:pPr>
      <w:r>
        <w:separator/>
      </w:r>
    </w:p>
  </w:endnote>
  <w:endnote w:type="continuationSeparator" w:id="0">
    <w:p w:rsidR="00770E54" w:rsidRDefault="00770E54" w:rsidP="006C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7596"/>
      <w:docPartObj>
        <w:docPartGallery w:val="Page Numbers (Bottom of Page)"/>
        <w:docPartUnique/>
      </w:docPartObj>
    </w:sdtPr>
    <w:sdtEndPr/>
    <w:sdtContent>
      <w:p w:rsidR="006C2711" w:rsidRDefault="00770E54">
        <w:pPr>
          <w:pStyle w:val="Zpat"/>
          <w:jc w:val="right"/>
        </w:pPr>
        <w:r>
          <w:fldChar w:fldCharType="begin"/>
        </w:r>
        <w:r>
          <w:instrText xml:space="preserve"> PAGE   \* MERGEFORMAT </w:instrText>
        </w:r>
        <w:r>
          <w:fldChar w:fldCharType="separate"/>
        </w:r>
        <w:r w:rsidR="00524AFD">
          <w:rPr>
            <w:noProof/>
          </w:rPr>
          <w:t>1</w:t>
        </w:r>
        <w:r>
          <w:rPr>
            <w:noProof/>
          </w:rPr>
          <w:fldChar w:fldCharType="end"/>
        </w:r>
      </w:p>
    </w:sdtContent>
  </w:sdt>
  <w:p w:rsidR="006C2711" w:rsidRDefault="006C27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E54" w:rsidRDefault="00770E54" w:rsidP="006C2711">
      <w:pPr>
        <w:spacing w:after="0" w:line="240" w:lineRule="auto"/>
      </w:pPr>
      <w:r>
        <w:separator/>
      </w:r>
    </w:p>
  </w:footnote>
  <w:footnote w:type="continuationSeparator" w:id="0">
    <w:p w:rsidR="00770E54" w:rsidRDefault="00770E54" w:rsidP="006C27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E4"/>
    <w:rsid w:val="004F2CC9"/>
    <w:rsid w:val="00524AFD"/>
    <w:rsid w:val="005B37E4"/>
    <w:rsid w:val="006C2711"/>
    <w:rsid w:val="00770E54"/>
    <w:rsid w:val="009610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F5EE2-711C-41F2-9507-05970583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cs-CZ" w:eastAsia="cs-CZ"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1"/>
    <w:next w:val="Normln1"/>
    <w:rsid w:val="005B37E4"/>
    <w:pPr>
      <w:keepNext/>
      <w:keepLines/>
      <w:spacing w:before="480" w:after="120"/>
      <w:outlineLvl w:val="0"/>
    </w:pPr>
    <w:rPr>
      <w:b/>
      <w:sz w:val="48"/>
      <w:szCs w:val="48"/>
    </w:rPr>
  </w:style>
  <w:style w:type="paragraph" w:styleId="Nadpis2">
    <w:name w:val="heading 2"/>
    <w:basedOn w:val="Normln1"/>
    <w:next w:val="Normln1"/>
    <w:rsid w:val="005B37E4"/>
    <w:pPr>
      <w:keepNext/>
      <w:keepLines/>
      <w:spacing w:before="360" w:after="80"/>
      <w:outlineLvl w:val="1"/>
    </w:pPr>
    <w:rPr>
      <w:b/>
      <w:sz w:val="36"/>
      <w:szCs w:val="36"/>
    </w:rPr>
  </w:style>
  <w:style w:type="paragraph" w:styleId="Nadpis3">
    <w:name w:val="heading 3"/>
    <w:basedOn w:val="Normln1"/>
    <w:next w:val="Normln1"/>
    <w:rsid w:val="005B37E4"/>
    <w:pPr>
      <w:keepNext/>
      <w:keepLines/>
      <w:spacing w:before="280" w:after="80"/>
      <w:outlineLvl w:val="2"/>
    </w:pPr>
    <w:rPr>
      <w:b/>
      <w:sz w:val="28"/>
      <w:szCs w:val="28"/>
    </w:rPr>
  </w:style>
  <w:style w:type="paragraph" w:styleId="Nadpis4">
    <w:name w:val="heading 4"/>
    <w:basedOn w:val="Normln1"/>
    <w:next w:val="Normln1"/>
    <w:rsid w:val="005B37E4"/>
    <w:pPr>
      <w:keepNext/>
      <w:keepLines/>
      <w:spacing w:before="240" w:after="40"/>
      <w:outlineLvl w:val="3"/>
    </w:pPr>
    <w:rPr>
      <w:b/>
      <w:sz w:val="24"/>
      <w:szCs w:val="24"/>
    </w:rPr>
  </w:style>
  <w:style w:type="paragraph" w:styleId="Nadpis5">
    <w:name w:val="heading 5"/>
    <w:basedOn w:val="Normln1"/>
    <w:next w:val="Normln1"/>
    <w:rsid w:val="005B37E4"/>
    <w:pPr>
      <w:keepNext/>
      <w:keepLines/>
      <w:spacing w:before="220" w:after="40"/>
      <w:outlineLvl w:val="4"/>
    </w:pPr>
    <w:rPr>
      <w:b/>
    </w:rPr>
  </w:style>
  <w:style w:type="paragraph" w:styleId="Nadpis6">
    <w:name w:val="heading 6"/>
    <w:basedOn w:val="Normln1"/>
    <w:next w:val="Normln1"/>
    <w:rsid w:val="005B37E4"/>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5B37E4"/>
  </w:style>
  <w:style w:type="table" w:customStyle="1" w:styleId="TableNormal">
    <w:name w:val="Table Normal"/>
    <w:rsid w:val="005B37E4"/>
    <w:tblPr>
      <w:tblCellMar>
        <w:top w:w="0" w:type="dxa"/>
        <w:left w:w="0" w:type="dxa"/>
        <w:bottom w:w="0" w:type="dxa"/>
        <w:right w:w="0" w:type="dxa"/>
      </w:tblCellMar>
    </w:tblPr>
  </w:style>
  <w:style w:type="paragraph" w:styleId="Nzev">
    <w:name w:val="Title"/>
    <w:basedOn w:val="Normln1"/>
    <w:next w:val="Normln1"/>
    <w:rsid w:val="005B37E4"/>
    <w:pPr>
      <w:keepNext/>
      <w:keepLines/>
      <w:spacing w:before="480" w:after="120"/>
    </w:pPr>
    <w:rPr>
      <w:b/>
      <w:sz w:val="72"/>
      <w:szCs w:val="72"/>
    </w:rPr>
  </w:style>
  <w:style w:type="paragraph" w:styleId="Podnadpis">
    <w:name w:val="Subtitle"/>
    <w:basedOn w:val="Normln1"/>
    <w:next w:val="Normln1"/>
    <w:rsid w:val="005B37E4"/>
    <w:pPr>
      <w:keepNext/>
      <w:keepLines/>
      <w:spacing w:before="360" w:after="80"/>
    </w:pPr>
    <w:rPr>
      <w:rFonts w:ascii="Georgia" w:eastAsia="Georgia" w:hAnsi="Georgia" w:cs="Georgia"/>
      <w:i/>
      <w:color w:val="666666"/>
      <w:sz w:val="48"/>
      <w:szCs w:val="48"/>
    </w:rPr>
  </w:style>
  <w:style w:type="table" w:customStyle="1" w:styleId="a">
    <w:basedOn w:val="TableNormal"/>
    <w:rsid w:val="005B37E4"/>
    <w:pPr>
      <w:spacing w:after="0" w:line="240" w:lineRule="auto"/>
    </w:pPr>
    <w:tblPr>
      <w:tblStyleRowBandSize w:val="1"/>
      <w:tblStyleColBandSize w:val="1"/>
      <w:tblCellMar>
        <w:left w:w="108" w:type="dxa"/>
        <w:right w:w="108" w:type="dxa"/>
      </w:tblCellMar>
    </w:tblPr>
  </w:style>
  <w:style w:type="paragraph" w:styleId="Zhlav">
    <w:name w:val="header"/>
    <w:basedOn w:val="Normln"/>
    <w:link w:val="ZhlavChar"/>
    <w:uiPriority w:val="99"/>
    <w:semiHidden/>
    <w:unhideWhenUsed/>
    <w:rsid w:val="006C271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C2711"/>
  </w:style>
  <w:style w:type="paragraph" w:styleId="Zpat">
    <w:name w:val="footer"/>
    <w:basedOn w:val="Normln"/>
    <w:link w:val="ZpatChar"/>
    <w:uiPriority w:val="99"/>
    <w:unhideWhenUsed/>
    <w:rsid w:val="006C2711"/>
    <w:pPr>
      <w:tabs>
        <w:tab w:val="center" w:pos="4536"/>
        <w:tab w:val="right" w:pos="9072"/>
      </w:tabs>
      <w:spacing w:after="0" w:line="240" w:lineRule="auto"/>
    </w:pPr>
  </w:style>
  <w:style w:type="character" w:customStyle="1" w:styleId="ZpatChar">
    <w:name w:val="Zápatí Char"/>
    <w:basedOn w:val="Standardnpsmoodstavce"/>
    <w:link w:val="Zpat"/>
    <w:uiPriority w:val="99"/>
    <w:rsid w:val="006C2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3796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Bystřicko</dc:creator>
  <cp:lastModifiedBy>Bystřicko</cp:lastModifiedBy>
  <cp:revision>2</cp:revision>
  <dcterms:created xsi:type="dcterms:W3CDTF">2017-11-27T11:19:00Z</dcterms:created>
  <dcterms:modified xsi:type="dcterms:W3CDTF">2017-11-27T11:19:00Z</dcterms:modified>
</cp:coreProperties>
</file>