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79BD8" w14:textId="10FD60AB" w:rsidR="00696FBC" w:rsidRDefault="003A30AF">
      <w:r>
        <w:fldChar w:fldCharType="begin"/>
      </w:r>
      <w:r>
        <w:instrText xml:space="preserve"> HYPERLINK "</w:instrText>
      </w:r>
      <w:r w:rsidRPr="003A30AF">
        <w:instrText>https://issm.justice.cz/</w:instrText>
      </w:r>
      <w:r>
        <w:instrText xml:space="preserve">" </w:instrText>
      </w:r>
      <w:r>
        <w:fldChar w:fldCharType="separate"/>
      </w:r>
      <w:r w:rsidRPr="00631089">
        <w:rPr>
          <w:rStyle w:val="Hypertextovodkaz"/>
        </w:rPr>
        <w:t>https://issm.justice.cz/</w:t>
      </w:r>
      <w:r>
        <w:fldChar w:fldCharType="end"/>
      </w:r>
    </w:p>
    <w:p w14:paraId="637247AD" w14:textId="5D259074" w:rsidR="0054726B" w:rsidRDefault="0054726B">
      <w:hyperlink r:id="rId4" w:history="1">
        <w:r w:rsidRPr="00234CD7">
          <w:rPr>
            <w:rStyle w:val="Hypertextovodkaz"/>
          </w:rPr>
          <w:t>https://issm.justice.cz/podani-navrhu/formular</w:t>
        </w:r>
      </w:hyperlink>
    </w:p>
    <w:p w14:paraId="401C8B95" w14:textId="77777777" w:rsidR="0054726B" w:rsidRDefault="0054726B">
      <w:bookmarkStart w:id="0" w:name="_GoBack"/>
      <w:bookmarkEnd w:id="0"/>
    </w:p>
    <w:p w14:paraId="503048C4" w14:textId="69BCC9A5" w:rsidR="003A30AF" w:rsidRDefault="003A30AF"/>
    <w:p w14:paraId="02E175D9" w14:textId="77777777" w:rsidR="003A30AF" w:rsidRPr="003A30AF" w:rsidRDefault="003A30AF" w:rsidP="003A30AF">
      <w:pPr>
        <w:pStyle w:val="Nadpis1"/>
        <w:rPr>
          <w:rFonts w:ascii="Arial" w:hAnsi="Arial" w:cs="Arial"/>
          <w:b w:val="0"/>
          <w:bCs w:val="0"/>
          <w:color w:val="000000"/>
          <w:sz w:val="44"/>
        </w:rPr>
      </w:pPr>
      <w:r w:rsidRPr="003A30AF">
        <w:rPr>
          <w:rFonts w:ascii="Arial" w:hAnsi="Arial" w:cs="Arial"/>
          <w:b w:val="0"/>
          <w:bCs w:val="0"/>
          <w:color w:val="000000"/>
          <w:sz w:val="44"/>
        </w:rPr>
        <w:t>Informační systém skutečných majitelů</w:t>
      </w:r>
    </w:p>
    <w:p w14:paraId="1E72A96D" w14:textId="77777777" w:rsidR="003A30AF" w:rsidRPr="003A30AF" w:rsidRDefault="003A30AF" w:rsidP="003A30AF">
      <w:pPr>
        <w:pStyle w:val="Normlnweb"/>
        <w:rPr>
          <w:rFonts w:ascii="Arial" w:hAnsi="Arial" w:cs="Arial"/>
          <w:color w:val="000000"/>
          <w:szCs w:val="27"/>
        </w:rPr>
      </w:pPr>
      <w:r w:rsidRPr="003A30AF">
        <w:rPr>
          <w:rFonts w:ascii="Arial" w:hAnsi="Arial" w:cs="Arial"/>
          <w:color w:val="000000"/>
          <w:szCs w:val="27"/>
        </w:rPr>
        <w:t xml:space="preserve">Evidence údajů o skutečných majitelích (také jen „evidence skutečných majitelů“) je informačním systémem veřejné správy, do kterého se zapisují zákonem vymezené údaje o skutečných majitelích. Evidováni jsou skuteční majitelé (1) právnických osob zapsaných do jednoho z veřejných rejstříků právnických a fyzických osob a skuteční majitelé (2) svěřenských fondů zapsaných do evidence svěřenských fondů. Evidence je vedena rejstříkovými soudy. V podrobnostech viz § </w:t>
      </w:r>
      <w:proofErr w:type="gramStart"/>
      <w:r w:rsidRPr="003A30AF">
        <w:rPr>
          <w:rFonts w:ascii="Arial" w:hAnsi="Arial" w:cs="Arial"/>
          <w:color w:val="000000"/>
          <w:szCs w:val="27"/>
        </w:rPr>
        <w:t>118b</w:t>
      </w:r>
      <w:proofErr w:type="gramEnd"/>
      <w:r w:rsidRPr="003A30AF">
        <w:rPr>
          <w:rFonts w:ascii="Arial" w:hAnsi="Arial" w:cs="Arial"/>
          <w:color w:val="000000"/>
          <w:szCs w:val="27"/>
        </w:rPr>
        <w:t xml:space="preserve"> a násl. zákona č. 304/2013 Sb., o veřejných rejstřících právnických a fyzických osob a o evidenci svěřenských fondů (dále také jen „rejstříkový zákon“).</w:t>
      </w:r>
    </w:p>
    <w:p w14:paraId="2FDA78CB" w14:textId="77777777" w:rsidR="003A30AF" w:rsidRPr="003A30AF" w:rsidRDefault="003A30AF" w:rsidP="003A30AF">
      <w:pPr>
        <w:pStyle w:val="Normlnweb"/>
        <w:rPr>
          <w:rFonts w:ascii="Arial" w:hAnsi="Arial" w:cs="Arial"/>
          <w:color w:val="000000"/>
          <w:szCs w:val="27"/>
        </w:rPr>
      </w:pPr>
      <w:r w:rsidRPr="003A30AF">
        <w:rPr>
          <w:rFonts w:ascii="Arial" w:hAnsi="Arial" w:cs="Arial"/>
          <w:color w:val="000000"/>
          <w:szCs w:val="27"/>
        </w:rPr>
        <w:t>Zápisy do evidence provádí buď příslušný rejstříkový soud, nebo notář. Pro návrh na zápis do evidence je připraven </w:t>
      </w:r>
      <w:hyperlink r:id="rId5" w:history="1">
        <w:r w:rsidRPr="003A30AF">
          <w:rPr>
            <w:rStyle w:val="Hypertextovodkaz"/>
            <w:rFonts w:ascii="Arial" w:hAnsi="Arial" w:cs="Arial"/>
            <w:szCs w:val="27"/>
          </w:rPr>
          <w:t>inteligentní formulář</w:t>
        </w:r>
      </w:hyperlink>
      <w:r w:rsidRPr="003A30AF">
        <w:rPr>
          <w:rFonts w:ascii="Arial" w:hAnsi="Arial" w:cs="Arial"/>
          <w:color w:val="000000"/>
          <w:szCs w:val="27"/>
        </w:rPr>
        <w:t>, který je možné vyplnit pouze elektronicky. </w:t>
      </w:r>
      <w:r w:rsidRPr="003A30AF">
        <w:rPr>
          <w:rStyle w:val="Siln"/>
          <w:rFonts w:ascii="Arial" w:hAnsi="Arial" w:cs="Arial"/>
          <w:color w:val="000000"/>
          <w:szCs w:val="27"/>
        </w:rPr>
        <w:t>Vyplněný formulář je třeba zaslat příslušnému rejstříkovému soudu</w:t>
      </w:r>
      <w:r w:rsidRPr="003A30AF">
        <w:rPr>
          <w:rFonts w:ascii="Arial" w:hAnsi="Arial" w:cs="Arial"/>
          <w:color w:val="000000"/>
          <w:szCs w:val="27"/>
        </w:rPr>
        <w:t> (bližší informace </w:t>
      </w:r>
      <w:hyperlink r:id="rId6" w:history="1">
        <w:r w:rsidRPr="003A30AF">
          <w:rPr>
            <w:rStyle w:val="Hypertextovodkaz"/>
            <w:rFonts w:ascii="Arial" w:hAnsi="Arial" w:cs="Arial"/>
            <w:szCs w:val="27"/>
          </w:rPr>
          <w:t>zde</w:t>
        </w:r>
      </w:hyperlink>
      <w:r w:rsidRPr="003A30AF">
        <w:rPr>
          <w:rFonts w:ascii="Arial" w:hAnsi="Arial" w:cs="Arial"/>
          <w:color w:val="000000"/>
          <w:szCs w:val="27"/>
        </w:rPr>
        <w:t>).</w:t>
      </w:r>
    </w:p>
    <w:p w14:paraId="6B58C515" w14:textId="77777777" w:rsidR="003A30AF" w:rsidRPr="003A30AF" w:rsidRDefault="003A30AF" w:rsidP="003A30AF">
      <w:pPr>
        <w:pStyle w:val="Normlnweb"/>
        <w:rPr>
          <w:rFonts w:ascii="Arial" w:hAnsi="Arial" w:cs="Arial"/>
          <w:color w:val="000000"/>
          <w:szCs w:val="27"/>
        </w:rPr>
      </w:pPr>
      <w:r w:rsidRPr="003A30AF">
        <w:rPr>
          <w:rFonts w:ascii="Arial" w:hAnsi="Arial" w:cs="Arial"/>
          <w:color w:val="000000"/>
          <w:szCs w:val="27"/>
        </w:rPr>
        <w:t xml:space="preserve">Evidence skutečných majitelů je zcela neveřejná. Nelze do ní tedy obecně nahlížet, ani v ní vyhledávat. Evidence skutečných majitelů je v současnosti specificky určena pro užití zákonem vymezenými osobami a orgány v souvislosti s jimi plněnými zákonnými povinnosti (orgány činné v trestním řízení, Finanční analytický </w:t>
      </w:r>
      <w:proofErr w:type="gramStart"/>
      <w:r w:rsidRPr="003A30AF">
        <w:rPr>
          <w:rFonts w:ascii="Arial" w:hAnsi="Arial" w:cs="Arial"/>
          <w:color w:val="000000"/>
          <w:szCs w:val="27"/>
        </w:rPr>
        <w:t>úřad,</w:t>
      </w:r>
      <w:proofErr w:type="gramEnd"/>
      <w:r w:rsidRPr="003A30AF">
        <w:rPr>
          <w:rFonts w:ascii="Arial" w:hAnsi="Arial" w:cs="Arial"/>
          <w:color w:val="000000"/>
          <w:szCs w:val="27"/>
        </w:rPr>
        <w:t xml:space="preserve"> atp.). Bližší informace ke zřízení dálkového přístupu do evidence skutečných majitelů </w:t>
      </w:r>
      <w:proofErr w:type="spellStart"/>
      <w:r w:rsidRPr="003A30AF">
        <w:rPr>
          <w:rFonts w:ascii="Arial" w:hAnsi="Arial" w:cs="Arial"/>
          <w:color w:val="000000"/>
          <w:szCs w:val="27"/>
        </w:rPr>
        <w:t>najdete</w:t>
      </w:r>
      <w:hyperlink r:id="rId7" w:history="1">
        <w:r w:rsidRPr="003A30AF">
          <w:rPr>
            <w:rStyle w:val="Hypertextovodkaz"/>
            <w:rFonts w:ascii="Arial" w:hAnsi="Arial" w:cs="Arial"/>
            <w:szCs w:val="27"/>
          </w:rPr>
          <w:t>zde</w:t>
        </w:r>
        <w:proofErr w:type="spellEnd"/>
      </w:hyperlink>
      <w:r w:rsidRPr="003A30AF">
        <w:rPr>
          <w:rFonts w:ascii="Arial" w:hAnsi="Arial" w:cs="Arial"/>
          <w:color w:val="000000"/>
          <w:szCs w:val="27"/>
        </w:rPr>
        <w:t>. </w:t>
      </w:r>
      <w:r w:rsidRPr="003A30AF">
        <w:rPr>
          <w:rStyle w:val="Siln"/>
          <w:rFonts w:ascii="Arial" w:hAnsi="Arial" w:cs="Arial"/>
          <w:color w:val="000000"/>
          <w:szCs w:val="27"/>
        </w:rPr>
        <w:t xml:space="preserve">Upozorňujeme, že pro identifikaci osob oprávněných k přístupu musí žadatel využít vzorový formulář – 2. část žádosti (ve formátu </w:t>
      </w:r>
      <w:proofErr w:type="spellStart"/>
      <w:r w:rsidRPr="003A30AF">
        <w:rPr>
          <w:rStyle w:val="Siln"/>
          <w:rFonts w:ascii="Arial" w:hAnsi="Arial" w:cs="Arial"/>
          <w:color w:val="000000"/>
          <w:szCs w:val="27"/>
        </w:rPr>
        <w:t>xls</w:t>
      </w:r>
      <w:proofErr w:type="spellEnd"/>
      <w:r w:rsidRPr="003A30AF">
        <w:rPr>
          <w:rStyle w:val="Siln"/>
          <w:rFonts w:ascii="Arial" w:hAnsi="Arial" w:cs="Arial"/>
          <w:color w:val="000000"/>
          <w:szCs w:val="27"/>
        </w:rPr>
        <w:t>/</w:t>
      </w:r>
      <w:proofErr w:type="spellStart"/>
      <w:r w:rsidRPr="003A30AF">
        <w:rPr>
          <w:rStyle w:val="Siln"/>
          <w:rFonts w:ascii="Arial" w:hAnsi="Arial" w:cs="Arial"/>
          <w:color w:val="000000"/>
          <w:szCs w:val="27"/>
        </w:rPr>
        <w:t>xlsx</w:t>
      </w:r>
      <w:proofErr w:type="spellEnd"/>
      <w:r w:rsidRPr="003A30AF">
        <w:rPr>
          <w:rStyle w:val="Siln"/>
          <w:rFonts w:ascii="Arial" w:hAnsi="Arial" w:cs="Arial"/>
          <w:color w:val="000000"/>
          <w:szCs w:val="27"/>
        </w:rPr>
        <w:t>); dostupnou </w:t>
      </w:r>
      <w:hyperlink r:id="rId8" w:history="1">
        <w:r w:rsidRPr="003A30AF">
          <w:rPr>
            <w:rStyle w:val="Hypertextovodkaz"/>
            <w:rFonts w:ascii="Arial" w:hAnsi="Arial" w:cs="Arial"/>
            <w:b/>
            <w:bCs/>
            <w:szCs w:val="27"/>
          </w:rPr>
          <w:t>zde</w:t>
        </w:r>
      </w:hyperlink>
      <w:r w:rsidRPr="003A30AF">
        <w:rPr>
          <w:rStyle w:val="Siln"/>
          <w:rFonts w:ascii="Arial" w:hAnsi="Arial" w:cs="Arial"/>
          <w:color w:val="000000"/>
          <w:szCs w:val="27"/>
        </w:rPr>
        <w:t>.</w:t>
      </w:r>
    </w:p>
    <w:p w14:paraId="478D9F74" w14:textId="77777777" w:rsidR="003A30AF" w:rsidRPr="003A30AF" w:rsidRDefault="003A30AF" w:rsidP="003A30AF">
      <w:pPr>
        <w:pStyle w:val="Normlnweb"/>
        <w:rPr>
          <w:rFonts w:ascii="Arial" w:hAnsi="Arial" w:cs="Arial"/>
          <w:color w:val="000000"/>
          <w:szCs w:val="27"/>
        </w:rPr>
      </w:pPr>
      <w:r w:rsidRPr="003A30AF">
        <w:rPr>
          <w:rFonts w:ascii="Arial" w:hAnsi="Arial" w:cs="Arial"/>
          <w:color w:val="000000"/>
          <w:szCs w:val="27"/>
        </w:rPr>
        <w:t xml:space="preserve">Je třeba zdůraznit, že evidence není veřejným rejstříkem ve smyslu rejstříkového zákona. To mimo jiné znamená, že se na ni neuplatní režim známý pro veřejné rejstříky. Není zde režim materiální publicity, právo podat návrh na zápis má pouze zapsaná osoba nebo svěřenský správce, nevede se rejstříkové </w:t>
      </w:r>
      <w:proofErr w:type="gramStart"/>
      <w:r w:rsidRPr="003A30AF">
        <w:rPr>
          <w:rFonts w:ascii="Arial" w:hAnsi="Arial" w:cs="Arial"/>
          <w:color w:val="000000"/>
          <w:szCs w:val="27"/>
        </w:rPr>
        <w:t>řízení,</w:t>
      </w:r>
      <w:proofErr w:type="gramEnd"/>
      <w:r w:rsidRPr="003A30AF">
        <w:rPr>
          <w:rFonts w:ascii="Arial" w:hAnsi="Arial" w:cs="Arial"/>
          <w:color w:val="000000"/>
          <w:szCs w:val="27"/>
        </w:rPr>
        <w:t xml:space="preserve"> atp. </w:t>
      </w:r>
      <w:r w:rsidRPr="003A30AF">
        <w:rPr>
          <w:rStyle w:val="Siln"/>
          <w:rFonts w:ascii="Arial" w:hAnsi="Arial" w:cs="Arial"/>
          <w:color w:val="000000"/>
          <w:szCs w:val="27"/>
        </w:rPr>
        <w:t>Především pak upozorňujeme, že za případné nesplnění povinnosti zapsání skutečného majitele nejsou stanoveny žádné přímé sankce.</w:t>
      </w:r>
    </w:p>
    <w:p w14:paraId="1F2B037A" w14:textId="77777777" w:rsidR="003A30AF" w:rsidRPr="003A30AF" w:rsidRDefault="003A30AF" w:rsidP="003A30AF">
      <w:pPr>
        <w:pStyle w:val="Normlnweb"/>
        <w:rPr>
          <w:rFonts w:ascii="Arial" w:hAnsi="Arial" w:cs="Arial"/>
          <w:color w:val="000000"/>
          <w:szCs w:val="27"/>
        </w:rPr>
      </w:pPr>
      <w:r w:rsidRPr="003A30AF">
        <w:rPr>
          <w:rFonts w:ascii="Arial" w:hAnsi="Arial" w:cs="Arial"/>
          <w:color w:val="000000"/>
          <w:szCs w:val="27"/>
        </w:rPr>
        <w:t>Právnické osoby zapsané do obchodního rejstříku mají zapsat svého skutečného majitele do 1. ledna 2019; ostatní právnické osoby zapsané do dalších veřejných rejstříků (včetně svěřenských fondů zapsaných do evidence svěřenských fondů) pak musí svého skutečného majitele zapsat do 1. ledna 2021. </w:t>
      </w:r>
      <w:r w:rsidRPr="003A30AF">
        <w:rPr>
          <w:rStyle w:val="Siln"/>
          <w:rFonts w:ascii="Arial" w:hAnsi="Arial" w:cs="Arial"/>
          <w:color w:val="000000"/>
          <w:szCs w:val="27"/>
        </w:rPr>
        <w:t>S případným nesplněním evidenční povinnosti v uvedené lhůtě nejsou spojeny žádné přímé sankce.</w:t>
      </w:r>
    </w:p>
    <w:p w14:paraId="50312D18" w14:textId="77777777" w:rsidR="003A30AF" w:rsidRPr="003A30AF" w:rsidRDefault="003A30AF" w:rsidP="003A30AF">
      <w:pPr>
        <w:pStyle w:val="Normlnweb"/>
        <w:rPr>
          <w:rFonts w:ascii="Arial" w:hAnsi="Arial" w:cs="Arial"/>
          <w:color w:val="000000"/>
          <w:szCs w:val="27"/>
        </w:rPr>
      </w:pPr>
      <w:r w:rsidRPr="003A30AF">
        <w:rPr>
          <w:rStyle w:val="Siln"/>
          <w:rFonts w:ascii="Arial" w:hAnsi="Arial" w:cs="Arial"/>
          <w:color w:val="000000"/>
          <w:szCs w:val="27"/>
        </w:rPr>
        <w:t>Technická podpora: </w:t>
      </w:r>
      <w:hyperlink r:id="rId9" w:tgtFrame="_blank" w:history="1">
        <w:r w:rsidRPr="003A30AF">
          <w:rPr>
            <w:rStyle w:val="Hypertextovodkaz"/>
            <w:rFonts w:ascii="Arial" w:hAnsi="Arial" w:cs="Arial"/>
            <w:b/>
            <w:bCs/>
            <w:szCs w:val="27"/>
          </w:rPr>
          <w:t>issm@msp.justice.cz</w:t>
        </w:r>
      </w:hyperlink>
    </w:p>
    <w:p w14:paraId="0A90B854" w14:textId="099BE064" w:rsidR="003A30AF" w:rsidRDefault="003A30AF">
      <w:pPr>
        <w:rPr>
          <w:sz w:val="20"/>
        </w:rPr>
      </w:pPr>
    </w:p>
    <w:p w14:paraId="3BFC1AAB" w14:textId="5197F0C1" w:rsidR="003A30AF" w:rsidRDefault="003A30AF">
      <w:pPr>
        <w:rPr>
          <w:sz w:val="20"/>
        </w:rPr>
      </w:pPr>
    </w:p>
    <w:p w14:paraId="4CFC05C3" w14:textId="7B75E805" w:rsidR="003A30AF" w:rsidRDefault="003A30AF">
      <w:pPr>
        <w:rPr>
          <w:sz w:val="20"/>
        </w:rPr>
      </w:pPr>
    </w:p>
    <w:p w14:paraId="75531461" w14:textId="0F41C427" w:rsidR="003A30AF" w:rsidRDefault="003A30AF">
      <w:pPr>
        <w:rPr>
          <w:sz w:val="20"/>
        </w:rPr>
      </w:pPr>
    </w:p>
    <w:p w14:paraId="0FD39AE7" w14:textId="77777777" w:rsidR="003A30AF" w:rsidRPr="003A30AF" w:rsidRDefault="003A30AF" w:rsidP="003A30AF">
      <w:pPr>
        <w:pStyle w:val="Nadpis1"/>
        <w:shd w:val="clear" w:color="auto" w:fill="FFFFFF"/>
        <w:spacing w:before="0" w:beforeAutospacing="0" w:after="0" w:afterAutospacing="0"/>
        <w:rPr>
          <w:rFonts w:ascii="Arial" w:hAnsi="Arial" w:cs="Arial"/>
          <w:b w:val="0"/>
          <w:bCs w:val="0"/>
          <w:color w:val="000000"/>
          <w:sz w:val="36"/>
          <w:szCs w:val="31"/>
        </w:rPr>
      </w:pPr>
      <w:r w:rsidRPr="003A30AF">
        <w:rPr>
          <w:rFonts w:ascii="Arial" w:hAnsi="Arial" w:cs="Arial"/>
          <w:b w:val="0"/>
          <w:bCs w:val="0"/>
          <w:color w:val="000000"/>
          <w:sz w:val="36"/>
          <w:szCs w:val="31"/>
        </w:rPr>
        <w:t>Povinná evidence skutečných majitelů právnických osob</w:t>
      </w:r>
    </w:p>
    <w:p w14:paraId="43EA451E" w14:textId="77777777" w:rsidR="003A30AF" w:rsidRPr="003A30AF" w:rsidRDefault="003A30AF" w:rsidP="003A30AF">
      <w:pPr>
        <w:pStyle w:val="Normlnweb"/>
        <w:shd w:val="clear" w:color="auto" w:fill="FFFFFF"/>
        <w:jc w:val="both"/>
        <w:rPr>
          <w:rFonts w:ascii="Arial" w:eastAsiaTheme="minorHAnsi" w:hAnsi="Arial" w:cs="Arial"/>
          <w:color w:val="231F20"/>
          <w:sz w:val="22"/>
          <w:szCs w:val="18"/>
        </w:rPr>
      </w:pPr>
      <w:r w:rsidRPr="003A30AF">
        <w:rPr>
          <w:rFonts w:ascii="Arial" w:hAnsi="Arial" w:cs="Arial"/>
          <w:color w:val="231F20"/>
          <w:sz w:val="22"/>
          <w:szCs w:val="18"/>
        </w:rPr>
        <w:t>Od 1. ledna 2018 nabyla účinnosti zbylá ustanovení novely zákona č. 253/2008 Sb., o některých opatřeních proti legalizaci výnosů z trestné činnosti a financování terorismu, označovaného někdy také jako AML zákon. Ustanovení vstupující v účinnost uvedla v život tzv. evidenci skutečných majitelů právnických osob, která slouží k evidenci fyzických osob, které mají faktický či právní vliv na právnickou osobu povinnou tyto fyzické osoby do evidence nahlásit. Do evidence mají přístup vybrané orgány státní moci včetně obcí při provádění kontroly v oblasti čerpání dotací, nikoliv však v otázkách spojených s veřejnými zakázkami, jako tomu je na Slovensku.</w:t>
      </w:r>
    </w:p>
    <w:p w14:paraId="0D6A6864" w14:textId="77777777" w:rsidR="003A30AF" w:rsidRPr="003A30AF" w:rsidRDefault="003A30AF" w:rsidP="003A30AF">
      <w:pPr>
        <w:pStyle w:val="Normlnweb"/>
        <w:shd w:val="clear" w:color="auto" w:fill="FFFFFF"/>
        <w:jc w:val="both"/>
        <w:rPr>
          <w:rFonts w:ascii="Arial" w:hAnsi="Arial" w:cs="Arial"/>
          <w:color w:val="231F20"/>
          <w:sz w:val="22"/>
          <w:szCs w:val="18"/>
        </w:rPr>
      </w:pPr>
      <w:r w:rsidRPr="003A30AF">
        <w:rPr>
          <w:rFonts w:ascii="Arial" w:hAnsi="Arial" w:cs="Arial"/>
          <w:color w:val="231F20"/>
          <w:sz w:val="22"/>
          <w:szCs w:val="18"/>
        </w:rPr>
        <w:t>Společně s povinností zapsat do evidence údaje o fyzických osobách s vlivem na právnickou osobu vznikla ale také otázka, kdo bude zapsán v případě právnických osob vlastněných či zřizovaných obcemi. Jedná se o starostu, radní, či statutáry povinné právnické osoby? Fyzickou osobu coby vlastníka u takové právnické osoby určit nelze a všichni jmenovaní mohou vykonávat faktický vliv na takový subjekt.</w:t>
      </w:r>
    </w:p>
    <w:p w14:paraId="46338BA9" w14:textId="77777777" w:rsidR="003A30AF" w:rsidRPr="003A30AF" w:rsidRDefault="003A30AF" w:rsidP="003A30AF">
      <w:pPr>
        <w:pStyle w:val="Normlnweb"/>
        <w:shd w:val="clear" w:color="auto" w:fill="FFFFFF"/>
        <w:jc w:val="both"/>
        <w:rPr>
          <w:rFonts w:ascii="Arial" w:hAnsi="Arial" w:cs="Arial"/>
          <w:b/>
          <w:color w:val="231F20"/>
          <w:sz w:val="22"/>
          <w:szCs w:val="18"/>
          <w:highlight w:val="yellow"/>
        </w:rPr>
      </w:pPr>
      <w:r w:rsidRPr="003A30AF">
        <w:rPr>
          <w:rFonts w:ascii="Arial" w:hAnsi="Arial" w:cs="Arial"/>
          <w:color w:val="231F20"/>
          <w:sz w:val="22"/>
          <w:szCs w:val="18"/>
        </w:rPr>
        <w:t>Ministerstvo spravedlnosti, jakožto gestor zákona, k věci na webu </w:t>
      </w:r>
      <w:hyperlink r:id="rId10" w:history="1">
        <w:r w:rsidRPr="003A30AF">
          <w:rPr>
            <w:rStyle w:val="Hypertextovodkaz"/>
            <w:rFonts w:ascii="Arial" w:hAnsi="Arial" w:cs="Arial"/>
            <w:sz w:val="22"/>
            <w:szCs w:val="18"/>
          </w:rPr>
          <w:t>https://issm.justice.cz/obecne-informace</w:t>
        </w:r>
      </w:hyperlink>
      <w:r w:rsidRPr="003A30AF">
        <w:rPr>
          <w:rFonts w:ascii="Arial" w:hAnsi="Arial" w:cs="Arial"/>
          <w:color w:val="231F20"/>
          <w:sz w:val="22"/>
          <w:szCs w:val="18"/>
        </w:rPr>
        <w:t> uvádí následující</w:t>
      </w:r>
      <w:r w:rsidRPr="003A30AF">
        <w:rPr>
          <w:rFonts w:ascii="Arial" w:hAnsi="Arial" w:cs="Arial"/>
          <w:b/>
          <w:color w:val="231F20"/>
          <w:sz w:val="22"/>
          <w:szCs w:val="18"/>
          <w:highlight w:val="yellow"/>
        </w:rPr>
        <w:t>: </w:t>
      </w:r>
      <w:r w:rsidRPr="003A30AF">
        <w:rPr>
          <w:rFonts w:ascii="Arial" w:hAnsi="Arial" w:cs="Arial"/>
          <w:b/>
          <w:i/>
          <w:iCs/>
          <w:color w:val="231F20"/>
          <w:sz w:val="22"/>
          <w:szCs w:val="18"/>
          <w:highlight w:val="yellow"/>
        </w:rPr>
        <w:t>„V případě právnických osob veřejnoprávní povahy se lze domnívat, že u některých z nich je identifikace skutečného majitele ve smyslu materiální definice z principu nemožná. V případě subjektů existujících a fungujících ve veřejném zájmu se tedy typicky zapíše jako skutečný majitel člověk, který je členem (či zástupcem člena – právnické osoby) statutárního orgánu dané osoby.“</w:t>
      </w:r>
    </w:p>
    <w:p w14:paraId="4281A93D" w14:textId="77777777" w:rsidR="003A30AF" w:rsidRPr="003A30AF" w:rsidRDefault="003A30AF" w:rsidP="003A30AF">
      <w:pPr>
        <w:pStyle w:val="Normlnweb"/>
        <w:shd w:val="clear" w:color="auto" w:fill="FFFFFF"/>
        <w:jc w:val="both"/>
        <w:rPr>
          <w:rFonts w:ascii="Arial" w:hAnsi="Arial" w:cs="Arial"/>
          <w:b/>
          <w:color w:val="231F20"/>
          <w:sz w:val="22"/>
          <w:szCs w:val="18"/>
        </w:rPr>
      </w:pPr>
      <w:r w:rsidRPr="003A30AF">
        <w:rPr>
          <w:rFonts w:ascii="Arial" w:hAnsi="Arial" w:cs="Arial"/>
          <w:b/>
          <w:color w:val="231F20"/>
          <w:sz w:val="22"/>
          <w:szCs w:val="18"/>
          <w:highlight w:val="yellow"/>
        </w:rPr>
        <w:t>Dle slov Ministerstva spravedlnosti lze pro praxi vyvodit následující odpověď: Právnické osoby vlastněné či zřizované obcí zapíší do evidence skutečných majitelů svého ředitele v případě příspěvkové organizace, jednatele v případě společnosti s ručením omezeným či například představenstvo u akciové společnosti.</w:t>
      </w:r>
    </w:p>
    <w:p w14:paraId="034650A5" w14:textId="77777777" w:rsidR="003A30AF" w:rsidRPr="003A30AF" w:rsidRDefault="003A30AF" w:rsidP="003A30AF">
      <w:pPr>
        <w:pStyle w:val="Normlnweb"/>
        <w:shd w:val="clear" w:color="auto" w:fill="FFFFFF"/>
        <w:jc w:val="both"/>
        <w:rPr>
          <w:rFonts w:ascii="Arial" w:hAnsi="Arial" w:cs="Arial"/>
          <w:color w:val="231F20"/>
          <w:sz w:val="22"/>
          <w:szCs w:val="18"/>
        </w:rPr>
      </w:pPr>
      <w:r w:rsidRPr="003A30AF">
        <w:rPr>
          <w:rFonts w:ascii="Arial" w:hAnsi="Arial" w:cs="Arial"/>
          <w:color w:val="231F20"/>
          <w:sz w:val="22"/>
          <w:szCs w:val="18"/>
        </w:rPr>
        <w:t>Právnické osoby zapsané do obchodního rejstříku musí zapsat svého skutečného majitele do 1. ledna 2019; ostatní právnické osoby zapsané do dalších veřejných rejstříků pak musí svého skutečného majitele zapsat do 1. ledna 2021. Pro úplnost lze uvést, že zápis skutečného majitele nepodléhá do 1. ledna 2019 soudnímu poplatku. Po uplynutí této doby bude činit poplatek za zapsání údajů o skutečném majiteli 1000 Kč. Od poplatku nicméně budou i poté osvobozeny právnické osoby nezapisované do obchodního rejstříku.</w:t>
      </w:r>
    </w:p>
    <w:p w14:paraId="690EC9D5" w14:textId="77777777" w:rsidR="003A30AF" w:rsidRPr="003A30AF" w:rsidRDefault="003A30AF">
      <w:pPr>
        <w:rPr>
          <w:sz w:val="24"/>
        </w:rPr>
      </w:pPr>
    </w:p>
    <w:sectPr w:rsidR="003A30AF" w:rsidRPr="003A3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D4"/>
    <w:rsid w:val="00020CD4"/>
    <w:rsid w:val="003A30AF"/>
    <w:rsid w:val="0054726B"/>
    <w:rsid w:val="00696F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4E31"/>
  <w15:chartTrackingRefBased/>
  <w15:docId w15:val="{DD93D0C0-21AE-41BC-AFB3-29D9614D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3A30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A30AF"/>
    <w:rPr>
      <w:color w:val="0563C1" w:themeColor="hyperlink"/>
      <w:u w:val="single"/>
    </w:rPr>
  </w:style>
  <w:style w:type="character" w:styleId="Nevyeenzmnka">
    <w:name w:val="Unresolved Mention"/>
    <w:basedOn w:val="Standardnpsmoodstavce"/>
    <w:uiPriority w:val="99"/>
    <w:semiHidden/>
    <w:unhideWhenUsed/>
    <w:rsid w:val="003A30AF"/>
    <w:rPr>
      <w:color w:val="605E5C"/>
      <w:shd w:val="clear" w:color="auto" w:fill="E1DFDD"/>
    </w:rPr>
  </w:style>
  <w:style w:type="character" w:customStyle="1" w:styleId="Nadpis1Char">
    <w:name w:val="Nadpis 1 Char"/>
    <w:basedOn w:val="Standardnpsmoodstavce"/>
    <w:link w:val="Nadpis1"/>
    <w:uiPriority w:val="9"/>
    <w:rsid w:val="003A30A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A30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3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91138">
      <w:bodyDiv w:val="1"/>
      <w:marLeft w:val="0"/>
      <w:marRight w:val="0"/>
      <w:marTop w:val="0"/>
      <w:marBottom w:val="0"/>
      <w:divBdr>
        <w:top w:val="none" w:sz="0" w:space="0" w:color="auto"/>
        <w:left w:val="none" w:sz="0" w:space="0" w:color="auto"/>
        <w:bottom w:val="none" w:sz="0" w:space="0" w:color="auto"/>
        <w:right w:val="none" w:sz="0" w:space="0" w:color="auto"/>
      </w:divBdr>
    </w:div>
    <w:div w:id="15220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m.justice.cz/dalkovy-pristup/zadost" TargetMode="External"/><Relationship Id="rId3" Type="http://schemas.openxmlformats.org/officeDocument/2006/relationships/webSettings" Target="webSettings.xml"/><Relationship Id="rId7" Type="http://schemas.openxmlformats.org/officeDocument/2006/relationships/hyperlink" Target="https://issm.justice.cz/dalkovy-pristup/inf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sm.justice.cz/podani-navrhu/info" TargetMode="External"/><Relationship Id="rId11" Type="http://schemas.openxmlformats.org/officeDocument/2006/relationships/fontTable" Target="fontTable.xml"/><Relationship Id="rId5" Type="http://schemas.openxmlformats.org/officeDocument/2006/relationships/hyperlink" Target="https://issm.justice.cz/podani-navrhu/formular" TargetMode="External"/><Relationship Id="rId10" Type="http://schemas.openxmlformats.org/officeDocument/2006/relationships/hyperlink" Target="https://issm.justice.cz/obecne-informace" TargetMode="External"/><Relationship Id="rId4" Type="http://schemas.openxmlformats.org/officeDocument/2006/relationships/hyperlink" Target="https://issm.justice.cz/podani-navrhu/formular" TargetMode="External"/><Relationship Id="rId9" Type="http://schemas.openxmlformats.org/officeDocument/2006/relationships/hyperlink" Target="mailto:issm@msp.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4584</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Mikroregion Bystřicko</dc:creator>
  <cp:keywords/>
  <dc:description/>
  <cp:lastModifiedBy>Mikroregion Bystřicko</cp:lastModifiedBy>
  <cp:revision>3</cp:revision>
  <dcterms:created xsi:type="dcterms:W3CDTF">2018-12-06T09:12:00Z</dcterms:created>
  <dcterms:modified xsi:type="dcterms:W3CDTF">2018-12-06T09:14:00Z</dcterms:modified>
</cp:coreProperties>
</file>