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B1" w:rsidRPr="00954D22" w:rsidRDefault="002C29B1" w:rsidP="002C29B1">
      <w:pPr>
        <w:rPr>
          <w:rFonts w:ascii="Times New Roman" w:hAnsi="Times New Roman" w:cs="Times New Roman"/>
          <w:b/>
          <w:sz w:val="28"/>
          <w:szCs w:val="28"/>
        </w:rPr>
      </w:pPr>
      <w:r w:rsidRPr="00954D22">
        <w:rPr>
          <w:rFonts w:ascii="Times New Roman" w:hAnsi="Times New Roman" w:cs="Times New Roman"/>
          <w:b/>
          <w:sz w:val="28"/>
          <w:szCs w:val="28"/>
        </w:rPr>
        <w:t xml:space="preserve">§17 zákona o ochraně </w:t>
      </w:r>
      <w:proofErr w:type="gramStart"/>
      <w:r w:rsidRPr="00954D22">
        <w:rPr>
          <w:rFonts w:ascii="Times New Roman" w:hAnsi="Times New Roman" w:cs="Times New Roman"/>
          <w:b/>
          <w:sz w:val="28"/>
          <w:szCs w:val="28"/>
        </w:rPr>
        <w:t>ovzduší</w:t>
      </w:r>
      <w:r w:rsidR="00370BA3">
        <w:rPr>
          <w:rFonts w:ascii="Times New Roman" w:hAnsi="Times New Roman" w:cs="Times New Roman"/>
          <w:b/>
          <w:sz w:val="28"/>
          <w:szCs w:val="28"/>
        </w:rPr>
        <w:t xml:space="preserve">  (dle</w:t>
      </w:r>
      <w:proofErr w:type="gramEnd"/>
      <w:r w:rsidR="00370BA3">
        <w:rPr>
          <w:rFonts w:ascii="Times New Roman" w:hAnsi="Times New Roman" w:cs="Times New Roman"/>
          <w:b/>
          <w:sz w:val="28"/>
          <w:szCs w:val="28"/>
        </w:rPr>
        <w:t xml:space="preserve"> poslední novely 369/2016)</w:t>
      </w:r>
    </w:p>
    <w:p w:rsidR="002C29B1" w:rsidRPr="002C29B1" w:rsidRDefault="002C29B1" w:rsidP="002C29B1">
      <w:pPr>
        <w:rPr>
          <w:rFonts w:ascii="Times New Roman" w:hAnsi="Times New Roman" w:cs="Times New Roman"/>
          <w:sz w:val="24"/>
          <w:szCs w:val="24"/>
        </w:rPr>
      </w:pPr>
      <w:r w:rsidRPr="002C29B1">
        <w:rPr>
          <w:rFonts w:ascii="Times New Roman" w:hAnsi="Times New Roman" w:cs="Times New Roman"/>
          <w:sz w:val="24"/>
          <w:szCs w:val="24"/>
        </w:rPr>
        <w:t>(1) Provozovatel stacionárního zdroje je povinen</w:t>
      </w:r>
    </w:p>
    <w:p w:rsidR="002C29B1" w:rsidRPr="002C29B1" w:rsidRDefault="002C29B1" w:rsidP="002C29B1">
      <w:pPr>
        <w:rPr>
          <w:rFonts w:ascii="Times New Roman" w:hAnsi="Times New Roman" w:cs="Times New Roman"/>
          <w:sz w:val="24"/>
          <w:szCs w:val="24"/>
        </w:rPr>
      </w:pPr>
      <w:r w:rsidRPr="002C29B1">
        <w:rPr>
          <w:rFonts w:ascii="Times New Roman" w:hAnsi="Times New Roman" w:cs="Times New Roman"/>
          <w:sz w:val="24"/>
          <w:szCs w:val="24"/>
        </w:rPr>
        <w:t xml:space="preserve"> a) uvádět do provozu a provozovat stacionární zdroj a činnosti nebo technologie související s provozem nebo zajištěním provozu stacionárního zdroje, které mají vliv na úroveň znečištění, v souladu s podmínkami pro provoz tohoto stacionárního zdroje stanovenými tímto zákonem, jeho prováděcími právními předpisy a výrobcem,</w:t>
      </w:r>
    </w:p>
    <w:p w:rsidR="002C29B1" w:rsidRPr="002C29B1" w:rsidRDefault="002C29B1" w:rsidP="002C29B1">
      <w:pPr>
        <w:rPr>
          <w:rFonts w:ascii="Times New Roman" w:hAnsi="Times New Roman" w:cs="Times New Roman"/>
          <w:sz w:val="24"/>
          <w:szCs w:val="24"/>
        </w:rPr>
      </w:pPr>
      <w:r w:rsidRPr="002C29B1">
        <w:rPr>
          <w:rFonts w:ascii="Times New Roman" w:hAnsi="Times New Roman" w:cs="Times New Roman"/>
          <w:sz w:val="24"/>
          <w:szCs w:val="24"/>
        </w:rPr>
        <w:t xml:space="preserve"> b) dodržovat emisní limity, emisní stropy, technické podmínky provozu a přípustnou tmavost kouře podle § 4,</w:t>
      </w:r>
    </w:p>
    <w:p w:rsidR="002C29B1" w:rsidRPr="002C29B1" w:rsidRDefault="002C29B1" w:rsidP="002C29B1">
      <w:pPr>
        <w:rPr>
          <w:rFonts w:ascii="Times New Roman" w:hAnsi="Times New Roman" w:cs="Times New Roman"/>
          <w:sz w:val="24"/>
          <w:szCs w:val="24"/>
        </w:rPr>
      </w:pPr>
      <w:r w:rsidRPr="002C29B1">
        <w:rPr>
          <w:rFonts w:ascii="Times New Roman" w:hAnsi="Times New Roman" w:cs="Times New Roman"/>
          <w:sz w:val="24"/>
          <w:szCs w:val="24"/>
        </w:rPr>
        <w:t xml:space="preserve"> c) spalovat ve stacionárním zdroji pouze paliva, která splňují požadavky na kvalitu paliv stanovené prováděcím právním předpisem a jsou určená výrobcem stacionárního zdroje nebo paliva uvedená v povolení provozu,</w:t>
      </w:r>
    </w:p>
    <w:p w:rsidR="002C29B1" w:rsidRPr="002C29B1" w:rsidRDefault="002C29B1" w:rsidP="002C29B1">
      <w:pPr>
        <w:rPr>
          <w:rFonts w:ascii="Times New Roman" w:hAnsi="Times New Roman" w:cs="Times New Roman"/>
          <w:sz w:val="24"/>
          <w:szCs w:val="24"/>
        </w:rPr>
      </w:pPr>
      <w:r w:rsidRPr="002C29B1">
        <w:rPr>
          <w:rFonts w:ascii="Times New Roman" w:hAnsi="Times New Roman" w:cs="Times New Roman"/>
          <w:sz w:val="24"/>
          <w:szCs w:val="24"/>
        </w:rPr>
        <w:t xml:space="preserve"> d) předkládat příslušnému orgánu ochrany ovzduší na vyžádání informace o provozu stacionárního zdroje a jeho emisích, včetně údajů o vnášení skleníkových plynů do ovzduší,</w:t>
      </w:r>
    </w:p>
    <w:p w:rsidR="002C29B1" w:rsidRPr="002C29B1" w:rsidRDefault="002C29B1" w:rsidP="002C29B1">
      <w:pPr>
        <w:rPr>
          <w:rFonts w:ascii="Times New Roman" w:hAnsi="Times New Roman" w:cs="Times New Roman"/>
          <w:sz w:val="24"/>
          <w:szCs w:val="24"/>
        </w:rPr>
      </w:pPr>
      <w:r w:rsidRPr="002C29B1">
        <w:rPr>
          <w:rFonts w:ascii="Times New Roman" w:hAnsi="Times New Roman" w:cs="Times New Roman"/>
          <w:sz w:val="24"/>
          <w:szCs w:val="24"/>
        </w:rPr>
        <w:t xml:space="preserve"> e) umožnit osobám pověřeným ministerstvem, obecním úřadem obce s rozšířenou působností a inspekci přístup ke stacionárnímu zdroji a jeho příslušenství, používaným palivům a surovinám a technologiím souvisejícím s provozem nebo zajištěním provozu stacionárního zdroje, za účelem kontroly dodržování povinností podle tohoto zákona,</w:t>
      </w:r>
    </w:p>
    <w:p w:rsidR="002C29B1" w:rsidRPr="002C29B1" w:rsidRDefault="002C29B1" w:rsidP="002C29B1">
      <w:pPr>
        <w:rPr>
          <w:rFonts w:ascii="Times New Roman" w:hAnsi="Times New Roman" w:cs="Times New Roman"/>
          <w:sz w:val="24"/>
          <w:szCs w:val="24"/>
        </w:rPr>
      </w:pPr>
      <w:r w:rsidRPr="002C29B1">
        <w:rPr>
          <w:rFonts w:ascii="Times New Roman" w:hAnsi="Times New Roman" w:cs="Times New Roman"/>
          <w:sz w:val="24"/>
          <w:szCs w:val="24"/>
        </w:rPr>
        <w:t xml:space="preserve"> f) provést kompenzační opatření uložená krajským úřadem podle § 11 odst. 5,</w:t>
      </w:r>
    </w:p>
    <w:p w:rsidR="002C29B1" w:rsidRPr="002C29B1" w:rsidRDefault="002C29B1" w:rsidP="002C29B1">
      <w:pPr>
        <w:rPr>
          <w:rFonts w:ascii="Times New Roman" w:hAnsi="Times New Roman" w:cs="Times New Roman"/>
          <w:sz w:val="24"/>
          <w:szCs w:val="24"/>
        </w:rPr>
      </w:pPr>
      <w:r w:rsidRPr="002C29B1">
        <w:rPr>
          <w:rFonts w:ascii="Times New Roman" w:hAnsi="Times New Roman" w:cs="Times New Roman"/>
          <w:sz w:val="24"/>
          <w:szCs w:val="24"/>
        </w:rPr>
        <w:t xml:space="preserve"> g) provozovat spalovací stacionární zdroj na pevná paliva o jmenovitém tepelném příkonu od 10 do 300 kW včetně, který slouží jako zdroj tepla pro teplovodní soustavu ústředního vytápění, v souladu s minimálními požadavky uvedenými v příloze č. 11 k tomuto zákonu,</w:t>
      </w:r>
    </w:p>
    <w:p w:rsidR="002B5431" w:rsidRDefault="002C29B1" w:rsidP="002C29B1">
      <w:pPr>
        <w:rPr>
          <w:rFonts w:ascii="Times New Roman" w:hAnsi="Times New Roman" w:cs="Times New Roman"/>
          <w:b/>
          <w:sz w:val="24"/>
          <w:szCs w:val="24"/>
        </w:rPr>
      </w:pPr>
      <w:r w:rsidRPr="002C29B1">
        <w:rPr>
          <w:rFonts w:ascii="Times New Roman" w:hAnsi="Times New Roman" w:cs="Times New Roman"/>
          <w:b/>
          <w:sz w:val="24"/>
          <w:szCs w:val="24"/>
        </w:rPr>
        <w:t xml:space="preserve"> h) provádět jednou za dva kalendářní roky prostřednictvím osoby, která byla proškolena výrobcem spalovacího stacionárního zdroje a má od něj udělené oprávnění k jeho instalaci, provozu a údržbě (dále jen "odborně způsobilá osoba"), kontrolu technického stavu a provozu spalovacího stacionárního zdroje na pevná paliva o jmenovitém tepelném příkonu od 10 do 300 kW včetně, který slouží jako zdroj tepla pro teplovodní soustavu ústředního vytápění, a předkládat na vyžádání obecnímu úřadu obce s rozšířenou působností doklad o provedení této kontroly vystavený odborně způsobilou osobou potvrzující, že stacionární zdroj je instalován, provozován a udržován v souladu s pokyny výrobce a tímto zákonem.</w:t>
      </w:r>
    </w:p>
    <w:p w:rsidR="00954D22" w:rsidRPr="008D3510" w:rsidRDefault="00954D22" w:rsidP="00954D22">
      <w:pPr>
        <w:spacing w:before="100" w:beforeAutospacing="1" w:after="100" w:afterAutospacing="1" w:line="240" w:lineRule="auto"/>
        <w:outlineLvl w:val="0"/>
        <w:rPr>
          <w:rFonts w:ascii="Times New Roman" w:eastAsia="Times New Roman" w:hAnsi="Times New Roman" w:cs="Times New Roman"/>
          <w:b/>
          <w:bCs/>
          <w:kern w:val="36"/>
          <w:sz w:val="28"/>
          <w:szCs w:val="28"/>
          <w:lang w:eastAsia="cs-CZ"/>
        </w:rPr>
      </w:pPr>
      <w:r w:rsidRPr="007847CD">
        <w:rPr>
          <w:rFonts w:ascii="Times New Roman" w:eastAsia="Times New Roman" w:hAnsi="Times New Roman" w:cs="Times New Roman"/>
          <w:b/>
          <w:bCs/>
          <w:kern w:val="36"/>
          <w:sz w:val="24"/>
          <w:szCs w:val="24"/>
          <w:lang w:eastAsia="cs-CZ"/>
        </w:rPr>
        <w:t>(2) Povinnost uvedená v odstavci 1 písm. e) se nevztahuje na provozovatele</w:t>
      </w:r>
      <w:r>
        <w:rPr>
          <w:rFonts w:ascii="Times New Roman" w:eastAsia="Times New Roman" w:hAnsi="Times New Roman" w:cs="Times New Roman"/>
          <w:b/>
          <w:bCs/>
          <w:kern w:val="36"/>
          <w:sz w:val="24"/>
          <w:szCs w:val="24"/>
          <w:lang w:eastAsia="cs-CZ"/>
        </w:rPr>
        <w:t xml:space="preserve"> </w:t>
      </w:r>
      <w:r w:rsidRPr="007847CD">
        <w:rPr>
          <w:rFonts w:ascii="Times New Roman" w:eastAsia="Times New Roman" w:hAnsi="Times New Roman" w:cs="Times New Roman"/>
          <w:b/>
          <w:bCs/>
          <w:kern w:val="36"/>
          <w:sz w:val="24"/>
          <w:szCs w:val="24"/>
          <w:lang w:eastAsia="cs-CZ"/>
        </w:rPr>
        <w:t xml:space="preserve">stacionárního zdroje umístěného v rodinném domě, v bytě nebo ve stavbě pro rodinnou rekreaci, nejde-li o prostory užívané pro podnikatelskou činnost. </w:t>
      </w:r>
      <w:r w:rsidRPr="008D3510">
        <w:rPr>
          <w:rFonts w:ascii="Times New Roman" w:eastAsia="Times New Roman" w:hAnsi="Times New Roman" w:cs="Times New Roman"/>
          <w:b/>
          <w:bCs/>
          <w:kern w:val="36"/>
          <w:sz w:val="28"/>
          <w:szCs w:val="28"/>
          <w:lang w:eastAsia="cs-CZ"/>
        </w:rPr>
        <w:t xml:space="preserve">Vznikne-li důvodné podezření, že provozovatel spalovacího stacionárního zdroje umístěného v rodinném domě, v bytě nebo ve stavbě pro rodinnou rekreaci, nejde-li o prostory užívané pro podnikatelskou činnost, porušil některou z povinností podle odstavce 1, avšak toto porušení nelze prokázat bez provedení </w:t>
      </w:r>
      <w:r w:rsidRPr="008D3510">
        <w:rPr>
          <w:rFonts w:ascii="Times New Roman" w:eastAsia="Times New Roman" w:hAnsi="Times New Roman" w:cs="Times New Roman"/>
          <w:b/>
          <w:bCs/>
          <w:kern w:val="36"/>
          <w:sz w:val="28"/>
          <w:szCs w:val="28"/>
          <w:lang w:eastAsia="cs-CZ"/>
        </w:rPr>
        <w:lastRenderedPageBreak/>
        <w:t>kontroly spalovacího stacionárního zdroje, jeho příslušenství nebo používaných paliv, obecní úřad obce s rozšířenou působností provozovatele na tuto skutečnost písemně upozorní a poučí jej o povinnostech provozovatele spalovacího stacionárního zdroje stanovených v odstavci 1 a o následcích opakovaného důvodného podezření na jejich porušení v podobě provedení kontroly. Pokud opakovaně vznikne důvodné podezření, že tento provozovatel nadále nebo opětovně porušuje některou z povinností podle odstavce 1, je kontrolující oprávněn vstoupit do jeho obydlí za účelem kontroly dodržování povinností podle tohoto zákona. Vlastník nebo uživatel těchto prostor je povinen umožnit kontrolujícímu přístup ke spalovacímu stacionárnímu zdroji, jeho příslušenství a používaným palivům.</w:t>
      </w:r>
    </w:p>
    <w:p w:rsidR="00AF7478" w:rsidRDefault="00AF7478" w:rsidP="00AF7478">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AF7478" w:rsidRPr="00645B2F" w:rsidRDefault="00AF7478" w:rsidP="00AF7478">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45B2F">
        <w:rPr>
          <w:rFonts w:ascii="Times New Roman" w:eastAsia="Times New Roman" w:hAnsi="Times New Roman" w:cs="Times New Roman"/>
          <w:b/>
          <w:sz w:val="28"/>
          <w:szCs w:val="28"/>
          <w:u w:val="single"/>
          <w:lang w:eastAsia="cs-CZ"/>
        </w:rPr>
        <w:t>Cílem povinných revizí domácích topenišť</w:t>
      </w:r>
      <w:r w:rsidRPr="00645B2F">
        <w:rPr>
          <w:rFonts w:ascii="Times New Roman" w:eastAsia="Times New Roman" w:hAnsi="Times New Roman" w:cs="Times New Roman"/>
          <w:sz w:val="28"/>
          <w:szCs w:val="28"/>
          <w:lang w:eastAsia="cs-CZ"/>
        </w:rPr>
        <w:t xml:space="preserve"> je plošné zajištění dobrého stavu, hospodárného provozu a bezpečnosti kotlů v každé domácnosti. Jedině kotel v dobrém technickém stavu, správně provozovaný a spalující výrobcem určené palivo vypouští do ovzduší méně emisí a neměl by tak mj. obtěžovat své okolí nadměrným kouřem. Naopak kotle, které nejsou provozovány v souladu s podmínkami výrobce, a tak i zákona o ochraně ovzduší, vypouštějí do ovzduší i tisícinásobně vyšší množství prachu a rakovinotvorného </w:t>
      </w:r>
      <w:proofErr w:type="spellStart"/>
      <w:proofErr w:type="gramStart"/>
      <w:r w:rsidRPr="00645B2F">
        <w:rPr>
          <w:rFonts w:ascii="Times New Roman" w:eastAsia="Times New Roman" w:hAnsi="Times New Roman" w:cs="Times New Roman"/>
          <w:sz w:val="28"/>
          <w:szCs w:val="28"/>
          <w:lang w:eastAsia="cs-CZ"/>
        </w:rPr>
        <w:t>benzo</w:t>
      </w:r>
      <w:proofErr w:type="spellEnd"/>
      <w:r w:rsidRPr="00645B2F">
        <w:rPr>
          <w:rFonts w:ascii="Times New Roman" w:eastAsia="Times New Roman" w:hAnsi="Times New Roman" w:cs="Times New Roman"/>
          <w:sz w:val="28"/>
          <w:szCs w:val="28"/>
          <w:lang w:eastAsia="cs-CZ"/>
        </w:rPr>
        <w:t>(a)pyrenu</w:t>
      </w:r>
      <w:proofErr w:type="gramEnd"/>
      <w:r w:rsidRPr="00645B2F">
        <w:rPr>
          <w:rFonts w:ascii="Times New Roman" w:eastAsia="Times New Roman" w:hAnsi="Times New Roman" w:cs="Times New Roman"/>
          <w:sz w:val="28"/>
          <w:szCs w:val="28"/>
          <w:lang w:eastAsia="cs-CZ"/>
        </w:rPr>
        <w:t>.</w:t>
      </w:r>
    </w:p>
    <w:p w:rsidR="00AF7478" w:rsidRDefault="00AF7478" w:rsidP="000B1AAB">
      <w:pPr>
        <w:spacing w:after="0" w:line="240" w:lineRule="auto"/>
      </w:pPr>
    </w:p>
    <w:p w:rsidR="00954D22" w:rsidRPr="000B1AAB" w:rsidRDefault="006A6A8F" w:rsidP="000B1AAB">
      <w:pPr>
        <w:spacing w:after="0" w:line="240" w:lineRule="auto"/>
        <w:rPr>
          <w:rFonts w:eastAsia="Times New Roman"/>
          <w:lang w:eastAsia="cs-CZ"/>
        </w:rPr>
      </w:pPr>
      <w:hyperlink r:id="rId8" w:history="1">
        <w:r w:rsidR="00515C50" w:rsidRPr="000B1AAB">
          <w:rPr>
            <w:rStyle w:val="Hypertextovodkaz"/>
            <w:rFonts w:ascii="Times New Roman" w:hAnsi="Times New Roman" w:cs="Times New Roman"/>
            <w:b/>
            <w:sz w:val="24"/>
            <w:szCs w:val="24"/>
            <w:u w:val="none"/>
          </w:rPr>
          <w:t>http://aptt.cz/opravneni-ozo.php</w:t>
        </w:r>
      </w:hyperlink>
      <w:r w:rsidR="000B1AAB" w:rsidRPr="000B1AAB">
        <w:rPr>
          <w:rStyle w:val="Hypertextovodkaz"/>
          <w:rFonts w:ascii="Times New Roman" w:hAnsi="Times New Roman" w:cs="Times New Roman"/>
          <w:b/>
          <w:sz w:val="24"/>
          <w:szCs w:val="24"/>
          <w:u w:val="none"/>
        </w:rPr>
        <w:t xml:space="preserve">    </w:t>
      </w:r>
      <w:r w:rsidR="000B1AAB" w:rsidRPr="000C7CCE">
        <w:rPr>
          <w:rFonts w:ascii="Times New Roman" w:eastAsia="Times New Roman" w:hAnsi="Times New Roman" w:cs="Times New Roman"/>
          <w:sz w:val="24"/>
          <w:szCs w:val="24"/>
          <w:lang w:eastAsia="cs-CZ"/>
        </w:rPr>
        <w:t xml:space="preserve">seznam </w:t>
      </w:r>
      <w:r w:rsidR="00100E00" w:rsidRPr="000C7CCE">
        <w:rPr>
          <w:rFonts w:ascii="Times New Roman" w:eastAsia="Times New Roman" w:hAnsi="Times New Roman" w:cs="Times New Roman"/>
          <w:sz w:val="24"/>
          <w:szCs w:val="24"/>
          <w:lang w:eastAsia="cs-CZ"/>
        </w:rPr>
        <w:t xml:space="preserve">Hospodářské komory </w:t>
      </w:r>
      <w:r w:rsidR="000B1AAB" w:rsidRPr="000C7CCE">
        <w:rPr>
          <w:rFonts w:ascii="Times New Roman" w:eastAsia="Times New Roman" w:hAnsi="Times New Roman" w:cs="Times New Roman"/>
          <w:sz w:val="24"/>
          <w:szCs w:val="24"/>
          <w:lang w:eastAsia="cs-CZ"/>
        </w:rPr>
        <w:t>odborně způsobilých osob</w:t>
      </w:r>
    </w:p>
    <w:p w:rsidR="000C7CCE" w:rsidRPr="002E1BF0" w:rsidRDefault="000C7CCE" w:rsidP="000C7CCE">
      <w:pPr>
        <w:spacing w:before="100" w:beforeAutospacing="1" w:after="100" w:afterAutospacing="1" w:line="240" w:lineRule="auto"/>
        <w:rPr>
          <w:rFonts w:ascii="Times New Roman" w:eastAsia="Times New Roman" w:hAnsi="Times New Roman" w:cs="Times New Roman"/>
          <w:sz w:val="24"/>
          <w:szCs w:val="24"/>
          <w:lang w:eastAsia="cs-CZ"/>
        </w:rPr>
      </w:pPr>
      <w:r w:rsidRPr="002E1BF0">
        <w:rPr>
          <w:rFonts w:ascii="Times New Roman" w:eastAsia="Times New Roman" w:hAnsi="Times New Roman" w:cs="Times New Roman"/>
          <w:sz w:val="24"/>
          <w:szCs w:val="24"/>
          <w:lang w:eastAsia="cs-CZ"/>
        </w:rPr>
        <w:t xml:space="preserve">Při kontrole </w:t>
      </w:r>
      <w:r>
        <w:rPr>
          <w:rFonts w:ascii="Times New Roman" w:eastAsia="Times New Roman" w:hAnsi="Times New Roman" w:cs="Times New Roman"/>
          <w:sz w:val="24"/>
          <w:szCs w:val="24"/>
          <w:lang w:eastAsia="cs-CZ"/>
        </w:rPr>
        <w:t xml:space="preserve">musí </w:t>
      </w:r>
      <w:r w:rsidRPr="002E1BF0">
        <w:rPr>
          <w:rFonts w:ascii="Times New Roman" w:eastAsia="Times New Roman" w:hAnsi="Times New Roman" w:cs="Times New Roman"/>
          <w:sz w:val="24"/>
          <w:szCs w:val="24"/>
          <w:lang w:eastAsia="cs-CZ"/>
        </w:rPr>
        <w:t xml:space="preserve">revizní technik </w:t>
      </w:r>
      <w:r>
        <w:rPr>
          <w:rFonts w:ascii="Times New Roman" w:eastAsia="Times New Roman" w:hAnsi="Times New Roman" w:cs="Times New Roman"/>
          <w:sz w:val="24"/>
          <w:szCs w:val="24"/>
          <w:lang w:eastAsia="cs-CZ"/>
        </w:rPr>
        <w:t>zkoumat</w:t>
      </w:r>
      <w:r w:rsidRPr="002E1BF0">
        <w:rPr>
          <w:rFonts w:ascii="Times New Roman" w:eastAsia="Times New Roman" w:hAnsi="Times New Roman" w:cs="Times New Roman"/>
          <w:sz w:val="24"/>
          <w:szCs w:val="24"/>
          <w:lang w:eastAsia="cs-CZ"/>
        </w:rPr>
        <w:t xml:space="preserve"> kompletně celý kotel, jeho celistvost a těsnost, řídicí jednotku, regulátor a havarijní termostat, podávací zařízení a sklad paliva, ale třeba i to, co a jak se v kotli spaluje. Dále má povinnost poskytnout poradenskou a konzultační činnost, případně doporučit postupy k vylepšení fungování otopné soustavy, snižující náklady na palivo a podobně.</w:t>
      </w:r>
    </w:p>
    <w:p w:rsidR="000B1AAB" w:rsidRDefault="000B1AAB" w:rsidP="000B1AAB">
      <w:pPr>
        <w:spacing w:after="0" w:line="240" w:lineRule="auto"/>
        <w:rPr>
          <w:rFonts w:ascii="Times New Roman" w:hAnsi="Times New Roman" w:cs="Times New Roman"/>
          <w:b/>
          <w:sz w:val="24"/>
          <w:szCs w:val="24"/>
        </w:rPr>
      </w:pPr>
    </w:p>
    <w:p w:rsidR="006751AC" w:rsidRPr="000B1AAB" w:rsidRDefault="006A6A8F" w:rsidP="006751AC">
      <w:pPr>
        <w:rPr>
          <w:rStyle w:val="Hypertextovodkaz"/>
          <w:rFonts w:ascii="Times New Roman" w:hAnsi="Times New Roman" w:cs="Times New Roman"/>
          <w:b/>
          <w:sz w:val="24"/>
          <w:szCs w:val="24"/>
          <w:u w:val="none"/>
        </w:rPr>
      </w:pPr>
      <w:hyperlink r:id="rId9" w:history="1">
        <w:r w:rsidR="006751AC" w:rsidRPr="000B1AAB">
          <w:rPr>
            <w:rStyle w:val="Hypertextovodkaz"/>
            <w:rFonts w:ascii="Times New Roman" w:hAnsi="Times New Roman" w:cs="Times New Roman"/>
            <w:b/>
            <w:sz w:val="24"/>
            <w:szCs w:val="24"/>
            <w:u w:val="none"/>
          </w:rPr>
          <w:t>www.ovzdusivysocina.cz</w:t>
        </w:r>
      </w:hyperlink>
      <w:r w:rsidR="000C7CCE">
        <w:rPr>
          <w:rStyle w:val="Hypertextovodkaz"/>
          <w:rFonts w:ascii="Times New Roman" w:hAnsi="Times New Roman" w:cs="Times New Roman"/>
          <w:b/>
          <w:sz w:val="24"/>
          <w:szCs w:val="24"/>
          <w:u w:val="none"/>
        </w:rPr>
        <w:t xml:space="preserve">   - </w:t>
      </w:r>
      <w:r w:rsidR="000C7CCE" w:rsidRPr="000C7CCE">
        <w:rPr>
          <w:rFonts w:ascii="Times New Roman" w:eastAsia="Times New Roman" w:hAnsi="Times New Roman" w:cs="Times New Roman"/>
          <w:sz w:val="24"/>
          <w:szCs w:val="24"/>
          <w:lang w:eastAsia="cs-CZ"/>
        </w:rPr>
        <w:t>informace o měření a vyhodnocování ovzduší na Vysočině</w:t>
      </w:r>
    </w:p>
    <w:p w:rsidR="006751AC" w:rsidRPr="006751AC" w:rsidRDefault="000B1AAB" w:rsidP="006751A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6751AC" w:rsidRPr="006751AC">
        <w:rPr>
          <w:rFonts w:ascii="Times New Roman" w:eastAsia="Times New Roman" w:hAnsi="Times New Roman" w:cs="Times New Roman"/>
          <w:sz w:val="24"/>
          <w:szCs w:val="24"/>
          <w:lang w:eastAsia="cs-CZ"/>
        </w:rPr>
        <w:t>Znečištění ovzduší se přesunulo na úroveň malých obcí</w:t>
      </w:r>
      <w:r w:rsidR="006751AC">
        <w:rPr>
          <w:rFonts w:ascii="Times New Roman" w:eastAsia="Times New Roman" w:hAnsi="Times New Roman" w:cs="Times New Roman"/>
          <w:sz w:val="24"/>
          <w:szCs w:val="24"/>
          <w:lang w:eastAsia="cs-CZ"/>
        </w:rPr>
        <w:t xml:space="preserve"> </w:t>
      </w:r>
      <w:r w:rsidR="006751AC" w:rsidRPr="006751AC">
        <w:rPr>
          <w:rFonts w:ascii="Times New Roman" w:eastAsia="Times New Roman" w:hAnsi="Times New Roman" w:cs="Times New Roman"/>
          <w:sz w:val="24"/>
          <w:szCs w:val="24"/>
          <w:lang w:eastAsia="cs-CZ"/>
        </w:rPr>
        <w:t xml:space="preserve">a tyto společně s dopravou se staly </w:t>
      </w:r>
    </w:p>
    <w:p w:rsidR="006751AC" w:rsidRPr="006751AC" w:rsidRDefault="006751AC" w:rsidP="006751AC">
      <w:pPr>
        <w:spacing w:after="0" w:line="240" w:lineRule="auto"/>
        <w:rPr>
          <w:rFonts w:ascii="Times New Roman" w:eastAsia="Times New Roman" w:hAnsi="Times New Roman" w:cs="Times New Roman"/>
          <w:sz w:val="24"/>
          <w:szCs w:val="24"/>
          <w:lang w:eastAsia="cs-CZ"/>
        </w:rPr>
      </w:pPr>
      <w:r w:rsidRPr="006751AC">
        <w:rPr>
          <w:rFonts w:ascii="Times New Roman" w:eastAsia="Times New Roman" w:hAnsi="Times New Roman" w:cs="Times New Roman"/>
          <w:sz w:val="24"/>
          <w:szCs w:val="24"/>
          <w:lang w:eastAsia="cs-CZ"/>
        </w:rPr>
        <w:t>významným problémem</w:t>
      </w:r>
      <w:proofErr w:type="gramStart"/>
      <w:r>
        <w:rPr>
          <w:rFonts w:ascii="Times New Roman" w:eastAsia="Times New Roman" w:hAnsi="Times New Roman" w:cs="Times New Roman"/>
          <w:sz w:val="24"/>
          <w:szCs w:val="24"/>
          <w:lang w:eastAsia="cs-CZ"/>
        </w:rPr>
        <w:t xml:space="preserve">…. </w:t>
      </w:r>
      <w:r w:rsidRPr="006751AC">
        <w:rPr>
          <w:rFonts w:ascii="Times New Roman" w:eastAsia="Times New Roman" w:hAnsi="Times New Roman" w:cs="Times New Roman"/>
          <w:sz w:val="24"/>
          <w:szCs w:val="24"/>
          <w:lang w:eastAsia="cs-CZ"/>
        </w:rPr>
        <w:t>, Jednou</w:t>
      </w:r>
      <w:proofErr w:type="gramEnd"/>
      <w:r w:rsidRPr="006751AC">
        <w:rPr>
          <w:rFonts w:ascii="Times New Roman" w:eastAsia="Times New Roman" w:hAnsi="Times New Roman" w:cs="Times New Roman"/>
          <w:sz w:val="24"/>
          <w:szCs w:val="24"/>
          <w:lang w:eastAsia="cs-CZ"/>
        </w:rPr>
        <w:t xml:space="preserve"> z nejzávažnějších příčin je používání spalitelného odpadu obyvatelstva jako zdroje energie (např. plastů) a tím vznikající vysoce toxické polychlorované </w:t>
      </w:r>
      <w:proofErr w:type="spellStart"/>
      <w:r w:rsidRPr="006751AC">
        <w:rPr>
          <w:rFonts w:ascii="Times New Roman" w:eastAsia="Times New Roman" w:hAnsi="Times New Roman" w:cs="Times New Roman"/>
          <w:sz w:val="24"/>
          <w:szCs w:val="24"/>
          <w:lang w:eastAsia="cs-CZ"/>
        </w:rPr>
        <w:t>dibenzofurany</w:t>
      </w:r>
      <w:proofErr w:type="spellEnd"/>
      <w:r w:rsidRPr="006751AC">
        <w:rPr>
          <w:rFonts w:ascii="Times New Roman" w:eastAsia="Times New Roman" w:hAnsi="Times New Roman" w:cs="Times New Roman"/>
          <w:sz w:val="24"/>
          <w:szCs w:val="24"/>
          <w:lang w:eastAsia="cs-CZ"/>
        </w:rPr>
        <w:t xml:space="preserve"> a </w:t>
      </w:r>
      <w:proofErr w:type="spellStart"/>
      <w:r w:rsidRPr="006751AC">
        <w:rPr>
          <w:rFonts w:ascii="Times New Roman" w:eastAsia="Times New Roman" w:hAnsi="Times New Roman" w:cs="Times New Roman"/>
          <w:sz w:val="24"/>
          <w:szCs w:val="24"/>
          <w:lang w:eastAsia="cs-CZ"/>
        </w:rPr>
        <w:t>dibenzodioxiny</w:t>
      </w:r>
      <w:proofErr w:type="spellEnd"/>
      <w:r w:rsidRPr="006751AC">
        <w:rPr>
          <w:rFonts w:ascii="Times New Roman" w:eastAsia="Times New Roman" w:hAnsi="Times New Roman" w:cs="Times New Roman"/>
          <w:sz w:val="24"/>
          <w:szCs w:val="24"/>
          <w:lang w:eastAsia="cs-CZ"/>
        </w:rPr>
        <w:t xml:space="preserve">, které jsou biologicky prakticky neodbouratelné. Příčinou vnosu </w:t>
      </w:r>
      <w:proofErr w:type="spellStart"/>
      <w:proofErr w:type="gramStart"/>
      <w:r w:rsidRPr="006751AC">
        <w:rPr>
          <w:rFonts w:ascii="Times New Roman" w:eastAsia="Times New Roman" w:hAnsi="Times New Roman" w:cs="Times New Roman"/>
          <w:sz w:val="24"/>
          <w:szCs w:val="24"/>
          <w:lang w:eastAsia="cs-CZ"/>
        </w:rPr>
        <w:t>benzo</w:t>
      </w:r>
      <w:proofErr w:type="spellEnd"/>
      <w:r w:rsidRPr="006751AC">
        <w:rPr>
          <w:rFonts w:ascii="Times New Roman" w:eastAsia="Times New Roman" w:hAnsi="Times New Roman" w:cs="Times New Roman"/>
          <w:sz w:val="24"/>
          <w:szCs w:val="24"/>
          <w:lang w:eastAsia="cs-CZ"/>
        </w:rPr>
        <w:t>(a)pyrenu</w:t>
      </w:r>
      <w:proofErr w:type="gramEnd"/>
      <w:r w:rsidRPr="006751AC">
        <w:rPr>
          <w:rFonts w:ascii="Times New Roman" w:eastAsia="Times New Roman" w:hAnsi="Times New Roman" w:cs="Times New Roman"/>
          <w:sz w:val="24"/>
          <w:szCs w:val="24"/>
          <w:lang w:eastAsia="cs-CZ"/>
        </w:rPr>
        <w:t xml:space="preserve"> do ovzduší, stejně jako ostatních </w:t>
      </w:r>
      <w:proofErr w:type="spellStart"/>
      <w:r w:rsidRPr="006751AC">
        <w:rPr>
          <w:rFonts w:ascii="Times New Roman" w:eastAsia="Times New Roman" w:hAnsi="Times New Roman" w:cs="Times New Roman"/>
          <w:sz w:val="24"/>
          <w:szCs w:val="24"/>
          <w:lang w:eastAsia="cs-CZ"/>
        </w:rPr>
        <w:t>polyaromatických</w:t>
      </w:r>
      <w:proofErr w:type="spellEnd"/>
      <w:r w:rsidRPr="006751AC">
        <w:rPr>
          <w:rFonts w:ascii="Times New Roman" w:eastAsia="Times New Roman" w:hAnsi="Times New Roman" w:cs="Times New Roman"/>
          <w:sz w:val="24"/>
          <w:szCs w:val="24"/>
          <w:lang w:eastAsia="cs-CZ"/>
        </w:rPr>
        <w:t xml:space="preserve"> uhlovodíků (PAH), jejichž je </w:t>
      </w:r>
      <w:proofErr w:type="spellStart"/>
      <w:r w:rsidRPr="006751AC">
        <w:rPr>
          <w:rFonts w:ascii="Times New Roman" w:eastAsia="Times New Roman" w:hAnsi="Times New Roman" w:cs="Times New Roman"/>
          <w:sz w:val="24"/>
          <w:szCs w:val="24"/>
          <w:lang w:eastAsia="cs-CZ"/>
        </w:rPr>
        <w:t>benzo</w:t>
      </w:r>
      <w:proofErr w:type="spellEnd"/>
      <w:r w:rsidRPr="006751AC">
        <w:rPr>
          <w:rFonts w:ascii="Times New Roman" w:eastAsia="Times New Roman" w:hAnsi="Times New Roman" w:cs="Times New Roman"/>
          <w:sz w:val="24"/>
          <w:szCs w:val="24"/>
          <w:lang w:eastAsia="cs-CZ"/>
        </w:rPr>
        <w:t>(a)pyren hlavním představitelem, je nedokonalé spalovaní fosilních paliv. Ze stacionárních zdrojů jsou to především domácí topeniště (spalování uhlí).</w:t>
      </w:r>
      <w:r w:rsidR="000B1AAB">
        <w:rPr>
          <w:rFonts w:ascii="Times New Roman" w:eastAsia="Times New Roman" w:hAnsi="Times New Roman" w:cs="Times New Roman"/>
          <w:sz w:val="24"/>
          <w:szCs w:val="24"/>
          <w:lang w:eastAsia="cs-CZ"/>
        </w:rPr>
        <w:t>“</w:t>
      </w:r>
      <w:r w:rsidRPr="006751AC">
        <w:rPr>
          <w:rFonts w:ascii="Times New Roman" w:eastAsia="Times New Roman" w:hAnsi="Times New Roman" w:cs="Times New Roman"/>
          <w:sz w:val="24"/>
          <w:szCs w:val="24"/>
          <w:lang w:eastAsia="cs-CZ"/>
        </w:rPr>
        <w:t xml:space="preserve"> </w:t>
      </w:r>
    </w:p>
    <w:p w:rsidR="006751AC" w:rsidRPr="006751AC" w:rsidRDefault="006751AC" w:rsidP="006751AC">
      <w:pPr>
        <w:spacing w:after="0" w:line="240" w:lineRule="auto"/>
        <w:rPr>
          <w:rFonts w:ascii="Arial" w:eastAsia="Times New Roman" w:hAnsi="Arial" w:cs="Arial"/>
          <w:sz w:val="28"/>
          <w:szCs w:val="28"/>
          <w:lang w:eastAsia="cs-CZ"/>
        </w:rPr>
      </w:pPr>
    </w:p>
    <w:p w:rsidR="006B6F22" w:rsidRDefault="006B6F22" w:rsidP="00AF7478">
      <w:pPr>
        <w:rPr>
          <w:rStyle w:val="Hypertextovodkaz"/>
          <w:rFonts w:ascii="Times New Roman" w:hAnsi="Times New Roman" w:cs="Times New Roman"/>
          <w:b/>
          <w:sz w:val="24"/>
          <w:szCs w:val="24"/>
          <w:u w:val="none"/>
        </w:rPr>
      </w:pPr>
    </w:p>
    <w:p w:rsidR="006B6F22" w:rsidRDefault="006B6F22" w:rsidP="00AF7478">
      <w:pPr>
        <w:rPr>
          <w:rStyle w:val="Hypertextovodkaz"/>
          <w:rFonts w:ascii="Times New Roman" w:hAnsi="Times New Roman" w:cs="Times New Roman"/>
          <w:b/>
          <w:sz w:val="24"/>
          <w:szCs w:val="24"/>
          <w:u w:val="none"/>
        </w:rPr>
      </w:pPr>
    </w:p>
    <w:bookmarkStart w:id="0" w:name="_GoBack"/>
    <w:bookmarkEnd w:id="0"/>
    <w:p w:rsidR="00515C50" w:rsidRPr="00AF7478" w:rsidRDefault="006A6A8F" w:rsidP="00AF7478">
      <w:pPr>
        <w:rPr>
          <w:rStyle w:val="Hypertextovodkaz"/>
          <w:sz w:val="24"/>
          <w:szCs w:val="24"/>
          <w:u w:val="none"/>
        </w:rPr>
      </w:pPr>
      <w:r w:rsidRPr="00AF7478">
        <w:rPr>
          <w:rStyle w:val="Hypertextovodkaz"/>
          <w:rFonts w:ascii="Times New Roman" w:hAnsi="Times New Roman" w:cs="Times New Roman"/>
          <w:b/>
          <w:sz w:val="24"/>
          <w:szCs w:val="24"/>
          <w:u w:val="none"/>
        </w:rPr>
        <w:lastRenderedPageBreak/>
        <w:fldChar w:fldCharType="begin"/>
      </w:r>
      <w:r w:rsidRPr="00AF7478">
        <w:rPr>
          <w:rStyle w:val="Hypertextovodkaz"/>
          <w:rFonts w:ascii="Times New Roman" w:hAnsi="Times New Roman" w:cs="Times New Roman"/>
          <w:b/>
          <w:sz w:val="24"/>
          <w:szCs w:val="24"/>
          <w:u w:val="none"/>
        </w:rPr>
        <w:instrText xml:space="preserve"> HYPERLINK "http://www.tretiruka.cz/news/nezapomente-do-konce-roku-musi-kazdy-spa</w:instrText>
      </w:r>
      <w:r w:rsidRPr="00AF7478">
        <w:rPr>
          <w:rStyle w:val="Hypertextovodkaz"/>
          <w:rFonts w:ascii="Times New Roman" w:hAnsi="Times New Roman" w:cs="Times New Roman"/>
          <w:b/>
          <w:sz w:val="24"/>
          <w:szCs w:val="24"/>
          <w:u w:val="none"/>
        </w:rPr>
        <w:instrText xml:space="preserve">lovaci-zdroj-na-tuha-paliva-projit-revizi1/" </w:instrText>
      </w:r>
      <w:r w:rsidRPr="00AF7478">
        <w:rPr>
          <w:rStyle w:val="Hypertextovodkaz"/>
          <w:rFonts w:ascii="Times New Roman" w:hAnsi="Times New Roman" w:cs="Times New Roman"/>
          <w:b/>
          <w:sz w:val="24"/>
          <w:szCs w:val="24"/>
          <w:u w:val="none"/>
        </w:rPr>
        <w:fldChar w:fldCharType="separate"/>
      </w:r>
      <w:r w:rsidR="00515C50" w:rsidRPr="00AF7478">
        <w:rPr>
          <w:rStyle w:val="Hypertextovodkaz"/>
          <w:rFonts w:ascii="Times New Roman" w:hAnsi="Times New Roman" w:cs="Times New Roman"/>
          <w:b/>
          <w:sz w:val="24"/>
          <w:szCs w:val="24"/>
          <w:u w:val="none"/>
        </w:rPr>
        <w:t>http://www.tr</w:t>
      </w:r>
      <w:r w:rsidR="00515C50" w:rsidRPr="00AF7478">
        <w:rPr>
          <w:rStyle w:val="Hypertextovodkaz"/>
          <w:rFonts w:ascii="Times New Roman" w:hAnsi="Times New Roman" w:cs="Times New Roman"/>
          <w:b/>
          <w:sz w:val="24"/>
          <w:szCs w:val="24"/>
          <w:u w:val="none"/>
        </w:rPr>
        <w:t>e</w:t>
      </w:r>
      <w:r w:rsidR="00515C50" w:rsidRPr="00AF7478">
        <w:rPr>
          <w:rStyle w:val="Hypertextovodkaz"/>
          <w:rFonts w:ascii="Times New Roman" w:hAnsi="Times New Roman" w:cs="Times New Roman"/>
          <w:b/>
          <w:sz w:val="24"/>
          <w:szCs w:val="24"/>
          <w:u w:val="none"/>
        </w:rPr>
        <w:t>tiruka.cz/news/nezapomente-do-konce-roku-musi-kazdy-spalovaci-zdroj-na-tuha-paliva-projit-revizi1/</w:t>
      </w:r>
      <w:r w:rsidRPr="00AF7478">
        <w:rPr>
          <w:rStyle w:val="Hypertextovodkaz"/>
          <w:rFonts w:ascii="Times New Roman" w:hAnsi="Times New Roman" w:cs="Times New Roman"/>
          <w:b/>
          <w:sz w:val="24"/>
          <w:szCs w:val="24"/>
          <w:u w:val="none"/>
        </w:rPr>
        <w:fldChar w:fldCharType="end"/>
      </w:r>
    </w:p>
    <w:p w:rsidR="00515C50" w:rsidRDefault="0065157A" w:rsidP="002C29B1">
      <w:pPr>
        <w:rPr>
          <w:rFonts w:ascii="Times New Roman" w:hAnsi="Times New Roman" w:cs="Times New Roman"/>
          <w:b/>
          <w:sz w:val="28"/>
          <w:szCs w:val="28"/>
        </w:rPr>
      </w:pPr>
      <w:r w:rsidRPr="00F7027E">
        <w:rPr>
          <w:rFonts w:ascii="Times New Roman" w:hAnsi="Times New Roman" w:cs="Times New Roman"/>
          <w:b/>
          <w:sz w:val="28"/>
          <w:szCs w:val="28"/>
        </w:rPr>
        <w:t>4 kroky MŽP ke zlepšení kvality ovzduší způsobené lokálními zdroji znečištění</w:t>
      </w:r>
      <w:r w:rsidR="00F7027E">
        <w:rPr>
          <w:rFonts w:ascii="Times New Roman" w:hAnsi="Times New Roman" w:cs="Times New Roman"/>
          <w:b/>
          <w:sz w:val="28"/>
          <w:szCs w:val="28"/>
        </w:rPr>
        <w:t>:</w:t>
      </w:r>
    </w:p>
    <w:p w:rsidR="00F7027E" w:rsidRPr="00F7027E" w:rsidRDefault="00F7027E" w:rsidP="00F7027E">
      <w:pPr>
        <w:pStyle w:val="Odstavecseseznamem"/>
        <w:numPr>
          <w:ilvl w:val="0"/>
          <w:numId w:val="1"/>
        </w:numPr>
        <w:rPr>
          <w:rFonts w:ascii="Times New Roman" w:eastAsia="Times New Roman" w:hAnsi="Times New Roman" w:cs="Times New Roman"/>
          <w:sz w:val="28"/>
          <w:szCs w:val="28"/>
          <w:lang w:eastAsia="cs-CZ"/>
        </w:rPr>
      </w:pPr>
      <w:r w:rsidRPr="00F7027E">
        <w:rPr>
          <w:rFonts w:ascii="Times New Roman" w:eastAsia="Times New Roman" w:hAnsi="Times New Roman" w:cs="Times New Roman"/>
          <w:sz w:val="28"/>
          <w:szCs w:val="28"/>
          <w:lang w:eastAsia="cs-CZ"/>
        </w:rPr>
        <w:t xml:space="preserve">povinné revize ze zákona o ochraně ovzduší, </w:t>
      </w:r>
    </w:p>
    <w:p w:rsidR="00F7027E" w:rsidRPr="00F7027E" w:rsidRDefault="00F7027E" w:rsidP="00F7027E">
      <w:pPr>
        <w:pStyle w:val="Odstavecseseznamem"/>
        <w:numPr>
          <w:ilvl w:val="0"/>
          <w:numId w:val="1"/>
        </w:numPr>
        <w:rPr>
          <w:rFonts w:ascii="Times New Roman" w:eastAsia="Times New Roman" w:hAnsi="Times New Roman" w:cs="Times New Roman"/>
          <w:sz w:val="28"/>
          <w:szCs w:val="28"/>
          <w:lang w:eastAsia="cs-CZ"/>
        </w:rPr>
      </w:pPr>
      <w:r w:rsidRPr="00F7027E">
        <w:rPr>
          <w:rFonts w:ascii="Times New Roman" w:eastAsia="Times New Roman" w:hAnsi="Times New Roman" w:cs="Times New Roman"/>
          <w:sz w:val="28"/>
          <w:szCs w:val="28"/>
          <w:lang w:eastAsia="cs-CZ"/>
        </w:rPr>
        <w:t xml:space="preserve">celorepublikové kotlíkové dotace z OPŽP 2014–2022, </w:t>
      </w:r>
    </w:p>
    <w:p w:rsidR="00F7027E" w:rsidRPr="00F7027E" w:rsidRDefault="00F7027E" w:rsidP="00F7027E">
      <w:pPr>
        <w:pStyle w:val="Odstavecseseznamem"/>
        <w:numPr>
          <w:ilvl w:val="0"/>
          <w:numId w:val="1"/>
        </w:numPr>
        <w:rPr>
          <w:rFonts w:ascii="Times New Roman" w:eastAsia="Times New Roman" w:hAnsi="Times New Roman" w:cs="Times New Roman"/>
          <w:sz w:val="28"/>
          <w:szCs w:val="28"/>
          <w:lang w:eastAsia="cs-CZ"/>
        </w:rPr>
      </w:pPr>
      <w:r w:rsidRPr="00F7027E">
        <w:rPr>
          <w:rFonts w:ascii="Times New Roman" w:eastAsia="Times New Roman" w:hAnsi="Times New Roman" w:cs="Times New Roman"/>
          <w:sz w:val="28"/>
          <w:szCs w:val="28"/>
          <w:lang w:eastAsia="cs-CZ"/>
        </w:rPr>
        <w:t xml:space="preserve">zákaz provozu těch nejstarších kotlů v roce 2022 a </w:t>
      </w:r>
    </w:p>
    <w:p w:rsidR="00F7027E" w:rsidRPr="00F7027E" w:rsidRDefault="00F7027E" w:rsidP="00F7027E">
      <w:pPr>
        <w:pStyle w:val="Odstavecseseznamem"/>
        <w:numPr>
          <w:ilvl w:val="0"/>
          <w:numId w:val="1"/>
        </w:numPr>
        <w:rPr>
          <w:rFonts w:ascii="Times New Roman" w:hAnsi="Times New Roman" w:cs="Times New Roman"/>
          <w:b/>
          <w:sz w:val="28"/>
          <w:szCs w:val="28"/>
        </w:rPr>
      </w:pPr>
      <w:r w:rsidRPr="00F7027E">
        <w:rPr>
          <w:rFonts w:ascii="Times New Roman" w:eastAsia="Times New Roman" w:hAnsi="Times New Roman" w:cs="Times New Roman"/>
          <w:sz w:val="28"/>
          <w:szCs w:val="28"/>
          <w:lang w:eastAsia="cs-CZ"/>
        </w:rPr>
        <w:t xml:space="preserve">kontroly spalovaného materiálu přímo v domácnostech zaměřené na dnes nepostihnutelné notorické znečišťovatele ovzduší </w:t>
      </w:r>
    </w:p>
    <w:sectPr w:rsidR="00F7027E" w:rsidRPr="00F7027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22" w:rsidRDefault="006B6F22" w:rsidP="006B6F22">
      <w:pPr>
        <w:spacing w:after="0" w:line="240" w:lineRule="auto"/>
      </w:pPr>
      <w:r>
        <w:separator/>
      </w:r>
    </w:p>
  </w:endnote>
  <w:endnote w:type="continuationSeparator" w:id="0">
    <w:p w:rsidR="006B6F22" w:rsidRDefault="006B6F22" w:rsidP="006B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69007"/>
      <w:docPartObj>
        <w:docPartGallery w:val="Page Numbers (Bottom of Page)"/>
        <w:docPartUnique/>
      </w:docPartObj>
    </w:sdtPr>
    <w:sdtContent>
      <w:p w:rsidR="006B6F22" w:rsidRDefault="006B6F22">
        <w:pPr>
          <w:pStyle w:val="Zpat"/>
          <w:jc w:val="right"/>
        </w:pPr>
        <w:r>
          <w:fldChar w:fldCharType="begin"/>
        </w:r>
        <w:r>
          <w:instrText>PAGE   \* MERGEFORMAT</w:instrText>
        </w:r>
        <w:r>
          <w:fldChar w:fldCharType="separate"/>
        </w:r>
        <w:r w:rsidR="006A6A8F">
          <w:rPr>
            <w:noProof/>
          </w:rPr>
          <w:t>3</w:t>
        </w:r>
        <w:r>
          <w:fldChar w:fldCharType="end"/>
        </w:r>
      </w:p>
    </w:sdtContent>
  </w:sdt>
  <w:p w:rsidR="006B6F22" w:rsidRDefault="006B6F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22" w:rsidRDefault="006B6F22" w:rsidP="006B6F22">
      <w:pPr>
        <w:spacing w:after="0" w:line="240" w:lineRule="auto"/>
      </w:pPr>
      <w:r>
        <w:separator/>
      </w:r>
    </w:p>
  </w:footnote>
  <w:footnote w:type="continuationSeparator" w:id="0">
    <w:p w:rsidR="006B6F22" w:rsidRDefault="006B6F22" w:rsidP="006B6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E2424"/>
    <w:multiLevelType w:val="hybridMultilevel"/>
    <w:tmpl w:val="1504B768"/>
    <w:lvl w:ilvl="0" w:tplc="570E2F1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B1"/>
    <w:rsid w:val="000B1AAB"/>
    <w:rsid w:val="000C7CCE"/>
    <w:rsid w:val="00100E00"/>
    <w:rsid w:val="002B5431"/>
    <w:rsid w:val="002C29B1"/>
    <w:rsid w:val="00370BA3"/>
    <w:rsid w:val="00515C50"/>
    <w:rsid w:val="00552932"/>
    <w:rsid w:val="0065157A"/>
    <w:rsid w:val="006751AC"/>
    <w:rsid w:val="006A6A8F"/>
    <w:rsid w:val="006B6F22"/>
    <w:rsid w:val="00711528"/>
    <w:rsid w:val="008D3510"/>
    <w:rsid w:val="00954D22"/>
    <w:rsid w:val="00A8139B"/>
    <w:rsid w:val="00AF7478"/>
    <w:rsid w:val="00F70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15C50"/>
    <w:rPr>
      <w:color w:val="0000FF" w:themeColor="hyperlink"/>
      <w:u w:val="single"/>
    </w:rPr>
  </w:style>
  <w:style w:type="paragraph" w:styleId="Textbubliny">
    <w:name w:val="Balloon Text"/>
    <w:basedOn w:val="Normln"/>
    <w:link w:val="TextbublinyChar"/>
    <w:uiPriority w:val="99"/>
    <w:semiHidden/>
    <w:unhideWhenUsed/>
    <w:rsid w:val="00F702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027E"/>
    <w:rPr>
      <w:rFonts w:ascii="Tahoma" w:hAnsi="Tahoma" w:cs="Tahoma"/>
      <w:sz w:val="16"/>
      <w:szCs w:val="16"/>
    </w:rPr>
  </w:style>
  <w:style w:type="paragraph" w:styleId="Odstavecseseznamem">
    <w:name w:val="List Paragraph"/>
    <w:basedOn w:val="Normln"/>
    <w:uiPriority w:val="34"/>
    <w:qFormat/>
    <w:rsid w:val="00F7027E"/>
    <w:pPr>
      <w:ind w:left="720"/>
      <w:contextualSpacing/>
    </w:pPr>
  </w:style>
  <w:style w:type="character" w:styleId="Sledovanodkaz">
    <w:name w:val="FollowedHyperlink"/>
    <w:basedOn w:val="Standardnpsmoodstavce"/>
    <w:uiPriority w:val="99"/>
    <w:semiHidden/>
    <w:unhideWhenUsed/>
    <w:rsid w:val="00AF7478"/>
    <w:rPr>
      <w:color w:val="800080" w:themeColor="followedHyperlink"/>
      <w:u w:val="single"/>
    </w:rPr>
  </w:style>
  <w:style w:type="paragraph" w:styleId="Zhlav">
    <w:name w:val="header"/>
    <w:basedOn w:val="Normln"/>
    <w:link w:val="ZhlavChar"/>
    <w:uiPriority w:val="99"/>
    <w:unhideWhenUsed/>
    <w:rsid w:val="006B6F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6F22"/>
  </w:style>
  <w:style w:type="paragraph" w:styleId="Zpat">
    <w:name w:val="footer"/>
    <w:basedOn w:val="Normln"/>
    <w:link w:val="ZpatChar"/>
    <w:uiPriority w:val="99"/>
    <w:unhideWhenUsed/>
    <w:rsid w:val="006B6F22"/>
    <w:pPr>
      <w:tabs>
        <w:tab w:val="center" w:pos="4536"/>
        <w:tab w:val="right" w:pos="9072"/>
      </w:tabs>
      <w:spacing w:after="0" w:line="240" w:lineRule="auto"/>
    </w:pPr>
  </w:style>
  <w:style w:type="character" w:customStyle="1" w:styleId="ZpatChar">
    <w:name w:val="Zápatí Char"/>
    <w:basedOn w:val="Standardnpsmoodstavce"/>
    <w:link w:val="Zpat"/>
    <w:uiPriority w:val="99"/>
    <w:rsid w:val="006B6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15C50"/>
    <w:rPr>
      <w:color w:val="0000FF" w:themeColor="hyperlink"/>
      <w:u w:val="single"/>
    </w:rPr>
  </w:style>
  <w:style w:type="paragraph" w:styleId="Textbubliny">
    <w:name w:val="Balloon Text"/>
    <w:basedOn w:val="Normln"/>
    <w:link w:val="TextbublinyChar"/>
    <w:uiPriority w:val="99"/>
    <w:semiHidden/>
    <w:unhideWhenUsed/>
    <w:rsid w:val="00F702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027E"/>
    <w:rPr>
      <w:rFonts w:ascii="Tahoma" w:hAnsi="Tahoma" w:cs="Tahoma"/>
      <w:sz w:val="16"/>
      <w:szCs w:val="16"/>
    </w:rPr>
  </w:style>
  <w:style w:type="paragraph" w:styleId="Odstavecseseznamem">
    <w:name w:val="List Paragraph"/>
    <w:basedOn w:val="Normln"/>
    <w:uiPriority w:val="34"/>
    <w:qFormat/>
    <w:rsid w:val="00F7027E"/>
    <w:pPr>
      <w:ind w:left="720"/>
      <w:contextualSpacing/>
    </w:pPr>
  </w:style>
  <w:style w:type="character" w:styleId="Sledovanodkaz">
    <w:name w:val="FollowedHyperlink"/>
    <w:basedOn w:val="Standardnpsmoodstavce"/>
    <w:uiPriority w:val="99"/>
    <w:semiHidden/>
    <w:unhideWhenUsed/>
    <w:rsid w:val="00AF7478"/>
    <w:rPr>
      <w:color w:val="800080" w:themeColor="followedHyperlink"/>
      <w:u w:val="single"/>
    </w:rPr>
  </w:style>
  <w:style w:type="paragraph" w:styleId="Zhlav">
    <w:name w:val="header"/>
    <w:basedOn w:val="Normln"/>
    <w:link w:val="ZhlavChar"/>
    <w:uiPriority w:val="99"/>
    <w:unhideWhenUsed/>
    <w:rsid w:val="006B6F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6F22"/>
  </w:style>
  <w:style w:type="paragraph" w:styleId="Zpat">
    <w:name w:val="footer"/>
    <w:basedOn w:val="Normln"/>
    <w:link w:val="ZpatChar"/>
    <w:uiPriority w:val="99"/>
    <w:unhideWhenUsed/>
    <w:rsid w:val="006B6F22"/>
    <w:pPr>
      <w:tabs>
        <w:tab w:val="center" w:pos="4536"/>
        <w:tab w:val="right" w:pos="9072"/>
      </w:tabs>
      <w:spacing w:after="0" w:line="240" w:lineRule="auto"/>
    </w:pPr>
  </w:style>
  <w:style w:type="character" w:customStyle="1" w:styleId="ZpatChar">
    <w:name w:val="Zápatí Char"/>
    <w:basedOn w:val="Standardnpsmoodstavce"/>
    <w:link w:val="Zpat"/>
    <w:uiPriority w:val="99"/>
    <w:rsid w:val="006B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7076">
      <w:bodyDiv w:val="1"/>
      <w:marLeft w:val="0"/>
      <w:marRight w:val="0"/>
      <w:marTop w:val="0"/>
      <w:marBottom w:val="0"/>
      <w:divBdr>
        <w:top w:val="none" w:sz="0" w:space="0" w:color="auto"/>
        <w:left w:val="none" w:sz="0" w:space="0" w:color="auto"/>
        <w:bottom w:val="none" w:sz="0" w:space="0" w:color="auto"/>
        <w:right w:val="none" w:sz="0" w:space="0" w:color="auto"/>
      </w:divBdr>
      <w:divsChild>
        <w:div w:id="446312066">
          <w:marLeft w:val="0"/>
          <w:marRight w:val="0"/>
          <w:marTop w:val="0"/>
          <w:marBottom w:val="0"/>
          <w:divBdr>
            <w:top w:val="none" w:sz="0" w:space="0" w:color="auto"/>
            <w:left w:val="none" w:sz="0" w:space="0" w:color="auto"/>
            <w:bottom w:val="none" w:sz="0" w:space="0" w:color="auto"/>
            <w:right w:val="none" w:sz="0" w:space="0" w:color="auto"/>
          </w:divBdr>
        </w:div>
        <w:div w:id="1463696163">
          <w:marLeft w:val="0"/>
          <w:marRight w:val="0"/>
          <w:marTop w:val="0"/>
          <w:marBottom w:val="0"/>
          <w:divBdr>
            <w:top w:val="none" w:sz="0" w:space="0" w:color="auto"/>
            <w:left w:val="none" w:sz="0" w:space="0" w:color="auto"/>
            <w:bottom w:val="none" w:sz="0" w:space="0" w:color="auto"/>
            <w:right w:val="none" w:sz="0" w:space="0" w:color="auto"/>
          </w:divBdr>
        </w:div>
        <w:div w:id="1130171490">
          <w:marLeft w:val="0"/>
          <w:marRight w:val="0"/>
          <w:marTop w:val="0"/>
          <w:marBottom w:val="0"/>
          <w:divBdr>
            <w:top w:val="none" w:sz="0" w:space="0" w:color="auto"/>
            <w:left w:val="none" w:sz="0" w:space="0" w:color="auto"/>
            <w:bottom w:val="none" w:sz="0" w:space="0" w:color="auto"/>
            <w:right w:val="none" w:sz="0" w:space="0" w:color="auto"/>
          </w:divBdr>
        </w:div>
        <w:div w:id="165944758">
          <w:marLeft w:val="0"/>
          <w:marRight w:val="0"/>
          <w:marTop w:val="0"/>
          <w:marBottom w:val="0"/>
          <w:divBdr>
            <w:top w:val="none" w:sz="0" w:space="0" w:color="auto"/>
            <w:left w:val="none" w:sz="0" w:space="0" w:color="auto"/>
            <w:bottom w:val="none" w:sz="0" w:space="0" w:color="auto"/>
            <w:right w:val="none" w:sz="0" w:space="0" w:color="auto"/>
          </w:divBdr>
        </w:div>
        <w:div w:id="1471707788">
          <w:marLeft w:val="0"/>
          <w:marRight w:val="0"/>
          <w:marTop w:val="0"/>
          <w:marBottom w:val="0"/>
          <w:divBdr>
            <w:top w:val="none" w:sz="0" w:space="0" w:color="auto"/>
            <w:left w:val="none" w:sz="0" w:space="0" w:color="auto"/>
            <w:bottom w:val="none" w:sz="0" w:space="0" w:color="auto"/>
            <w:right w:val="none" w:sz="0" w:space="0" w:color="auto"/>
          </w:divBdr>
        </w:div>
        <w:div w:id="1907260259">
          <w:marLeft w:val="0"/>
          <w:marRight w:val="0"/>
          <w:marTop w:val="0"/>
          <w:marBottom w:val="0"/>
          <w:divBdr>
            <w:top w:val="none" w:sz="0" w:space="0" w:color="auto"/>
            <w:left w:val="none" w:sz="0" w:space="0" w:color="auto"/>
            <w:bottom w:val="none" w:sz="0" w:space="0" w:color="auto"/>
            <w:right w:val="none" w:sz="0" w:space="0" w:color="auto"/>
          </w:divBdr>
        </w:div>
        <w:div w:id="1028675675">
          <w:marLeft w:val="0"/>
          <w:marRight w:val="0"/>
          <w:marTop w:val="0"/>
          <w:marBottom w:val="0"/>
          <w:divBdr>
            <w:top w:val="none" w:sz="0" w:space="0" w:color="auto"/>
            <w:left w:val="none" w:sz="0" w:space="0" w:color="auto"/>
            <w:bottom w:val="none" w:sz="0" w:space="0" w:color="auto"/>
            <w:right w:val="none" w:sz="0" w:space="0" w:color="auto"/>
          </w:divBdr>
        </w:div>
        <w:div w:id="1134710589">
          <w:marLeft w:val="0"/>
          <w:marRight w:val="0"/>
          <w:marTop w:val="0"/>
          <w:marBottom w:val="0"/>
          <w:divBdr>
            <w:top w:val="none" w:sz="0" w:space="0" w:color="auto"/>
            <w:left w:val="none" w:sz="0" w:space="0" w:color="auto"/>
            <w:bottom w:val="none" w:sz="0" w:space="0" w:color="auto"/>
            <w:right w:val="none" w:sz="0" w:space="0" w:color="auto"/>
          </w:divBdr>
        </w:div>
        <w:div w:id="1972202527">
          <w:marLeft w:val="0"/>
          <w:marRight w:val="0"/>
          <w:marTop w:val="0"/>
          <w:marBottom w:val="0"/>
          <w:divBdr>
            <w:top w:val="none" w:sz="0" w:space="0" w:color="auto"/>
            <w:left w:val="none" w:sz="0" w:space="0" w:color="auto"/>
            <w:bottom w:val="none" w:sz="0" w:space="0" w:color="auto"/>
            <w:right w:val="none" w:sz="0" w:space="0" w:color="auto"/>
          </w:divBdr>
        </w:div>
        <w:div w:id="198206579">
          <w:marLeft w:val="0"/>
          <w:marRight w:val="0"/>
          <w:marTop w:val="0"/>
          <w:marBottom w:val="0"/>
          <w:divBdr>
            <w:top w:val="none" w:sz="0" w:space="0" w:color="auto"/>
            <w:left w:val="none" w:sz="0" w:space="0" w:color="auto"/>
            <w:bottom w:val="none" w:sz="0" w:space="0" w:color="auto"/>
            <w:right w:val="none" w:sz="0" w:space="0" w:color="auto"/>
          </w:divBdr>
        </w:div>
        <w:div w:id="1185944391">
          <w:marLeft w:val="0"/>
          <w:marRight w:val="0"/>
          <w:marTop w:val="0"/>
          <w:marBottom w:val="0"/>
          <w:divBdr>
            <w:top w:val="none" w:sz="0" w:space="0" w:color="auto"/>
            <w:left w:val="none" w:sz="0" w:space="0" w:color="auto"/>
            <w:bottom w:val="none" w:sz="0" w:space="0" w:color="auto"/>
            <w:right w:val="none" w:sz="0" w:space="0" w:color="auto"/>
          </w:divBdr>
        </w:div>
        <w:div w:id="175851341">
          <w:marLeft w:val="0"/>
          <w:marRight w:val="0"/>
          <w:marTop w:val="0"/>
          <w:marBottom w:val="0"/>
          <w:divBdr>
            <w:top w:val="none" w:sz="0" w:space="0" w:color="auto"/>
            <w:left w:val="none" w:sz="0" w:space="0" w:color="auto"/>
            <w:bottom w:val="none" w:sz="0" w:space="0" w:color="auto"/>
            <w:right w:val="none" w:sz="0" w:space="0" w:color="auto"/>
          </w:divBdr>
        </w:div>
        <w:div w:id="1940407010">
          <w:marLeft w:val="0"/>
          <w:marRight w:val="0"/>
          <w:marTop w:val="0"/>
          <w:marBottom w:val="0"/>
          <w:divBdr>
            <w:top w:val="none" w:sz="0" w:space="0" w:color="auto"/>
            <w:left w:val="none" w:sz="0" w:space="0" w:color="auto"/>
            <w:bottom w:val="none" w:sz="0" w:space="0" w:color="auto"/>
            <w:right w:val="none" w:sz="0" w:space="0" w:color="auto"/>
          </w:divBdr>
        </w:div>
        <w:div w:id="1920092493">
          <w:marLeft w:val="0"/>
          <w:marRight w:val="0"/>
          <w:marTop w:val="0"/>
          <w:marBottom w:val="0"/>
          <w:divBdr>
            <w:top w:val="none" w:sz="0" w:space="0" w:color="auto"/>
            <w:left w:val="none" w:sz="0" w:space="0" w:color="auto"/>
            <w:bottom w:val="none" w:sz="0" w:space="0" w:color="auto"/>
            <w:right w:val="none" w:sz="0" w:space="0" w:color="auto"/>
          </w:divBdr>
        </w:div>
        <w:div w:id="969364977">
          <w:marLeft w:val="0"/>
          <w:marRight w:val="0"/>
          <w:marTop w:val="0"/>
          <w:marBottom w:val="0"/>
          <w:divBdr>
            <w:top w:val="none" w:sz="0" w:space="0" w:color="auto"/>
            <w:left w:val="none" w:sz="0" w:space="0" w:color="auto"/>
            <w:bottom w:val="none" w:sz="0" w:space="0" w:color="auto"/>
            <w:right w:val="none" w:sz="0" w:space="0" w:color="auto"/>
          </w:divBdr>
        </w:div>
        <w:div w:id="817111609">
          <w:marLeft w:val="0"/>
          <w:marRight w:val="0"/>
          <w:marTop w:val="0"/>
          <w:marBottom w:val="0"/>
          <w:divBdr>
            <w:top w:val="none" w:sz="0" w:space="0" w:color="auto"/>
            <w:left w:val="none" w:sz="0" w:space="0" w:color="auto"/>
            <w:bottom w:val="none" w:sz="0" w:space="0" w:color="auto"/>
            <w:right w:val="none" w:sz="0" w:space="0" w:color="auto"/>
          </w:divBdr>
        </w:div>
        <w:div w:id="1973904406">
          <w:marLeft w:val="0"/>
          <w:marRight w:val="0"/>
          <w:marTop w:val="0"/>
          <w:marBottom w:val="0"/>
          <w:divBdr>
            <w:top w:val="none" w:sz="0" w:space="0" w:color="auto"/>
            <w:left w:val="none" w:sz="0" w:space="0" w:color="auto"/>
            <w:bottom w:val="none" w:sz="0" w:space="0" w:color="auto"/>
            <w:right w:val="none" w:sz="0" w:space="0" w:color="auto"/>
          </w:divBdr>
        </w:div>
        <w:div w:id="1358506334">
          <w:marLeft w:val="0"/>
          <w:marRight w:val="0"/>
          <w:marTop w:val="0"/>
          <w:marBottom w:val="0"/>
          <w:divBdr>
            <w:top w:val="none" w:sz="0" w:space="0" w:color="auto"/>
            <w:left w:val="none" w:sz="0" w:space="0" w:color="auto"/>
            <w:bottom w:val="none" w:sz="0" w:space="0" w:color="auto"/>
            <w:right w:val="none" w:sz="0" w:space="0" w:color="auto"/>
          </w:divBdr>
        </w:div>
        <w:div w:id="573128926">
          <w:marLeft w:val="0"/>
          <w:marRight w:val="0"/>
          <w:marTop w:val="0"/>
          <w:marBottom w:val="0"/>
          <w:divBdr>
            <w:top w:val="none" w:sz="0" w:space="0" w:color="auto"/>
            <w:left w:val="none" w:sz="0" w:space="0" w:color="auto"/>
            <w:bottom w:val="none" w:sz="0" w:space="0" w:color="auto"/>
            <w:right w:val="none" w:sz="0" w:space="0" w:color="auto"/>
          </w:divBdr>
        </w:div>
        <w:div w:id="605231648">
          <w:marLeft w:val="0"/>
          <w:marRight w:val="0"/>
          <w:marTop w:val="0"/>
          <w:marBottom w:val="0"/>
          <w:divBdr>
            <w:top w:val="none" w:sz="0" w:space="0" w:color="auto"/>
            <w:left w:val="none" w:sz="0" w:space="0" w:color="auto"/>
            <w:bottom w:val="none" w:sz="0" w:space="0" w:color="auto"/>
            <w:right w:val="none" w:sz="0" w:space="0" w:color="auto"/>
          </w:divBdr>
        </w:div>
        <w:div w:id="1282111460">
          <w:marLeft w:val="0"/>
          <w:marRight w:val="0"/>
          <w:marTop w:val="0"/>
          <w:marBottom w:val="0"/>
          <w:divBdr>
            <w:top w:val="none" w:sz="0" w:space="0" w:color="auto"/>
            <w:left w:val="none" w:sz="0" w:space="0" w:color="auto"/>
            <w:bottom w:val="none" w:sz="0" w:space="0" w:color="auto"/>
            <w:right w:val="none" w:sz="0" w:space="0" w:color="auto"/>
          </w:divBdr>
        </w:div>
      </w:divsChild>
    </w:div>
    <w:div w:id="2079135249">
      <w:bodyDiv w:val="1"/>
      <w:marLeft w:val="0"/>
      <w:marRight w:val="0"/>
      <w:marTop w:val="0"/>
      <w:marBottom w:val="0"/>
      <w:divBdr>
        <w:top w:val="none" w:sz="0" w:space="0" w:color="auto"/>
        <w:left w:val="none" w:sz="0" w:space="0" w:color="auto"/>
        <w:bottom w:val="none" w:sz="0" w:space="0" w:color="auto"/>
        <w:right w:val="none" w:sz="0" w:space="0" w:color="auto"/>
      </w:divBdr>
      <w:divsChild>
        <w:div w:id="1126391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tt.cz/opravneni-ozo.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vzdusivysoci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5132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 klimes</dc:creator>
  <cp:lastModifiedBy>frantisek klimes</cp:lastModifiedBy>
  <cp:revision>2</cp:revision>
  <cp:lastPrinted>2016-12-08T13:18:00Z</cp:lastPrinted>
  <dcterms:created xsi:type="dcterms:W3CDTF">2016-12-08T13:18:00Z</dcterms:created>
  <dcterms:modified xsi:type="dcterms:W3CDTF">2016-12-08T13:18:00Z</dcterms:modified>
</cp:coreProperties>
</file>