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B1" w:rsidRDefault="006A72AA" w:rsidP="003531E9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96497C" w:rsidRPr="003531E9">
        <w:rPr>
          <w:b/>
          <w:sz w:val="36"/>
        </w:rPr>
        <w:t>Analýza přínosů</w:t>
      </w:r>
      <w:r w:rsidR="0025237E">
        <w:rPr>
          <w:b/>
          <w:sz w:val="36"/>
        </w:rPr>
        <w:t xml:space="preserve"> č. 2</w:t>
      </w:r>
      <w:r w:rsidR="0096497C" w:rsidRPr="003531E9">
        <w:rPr>
          <w:b/>
          <w:sz w:val="36"/>
        </w:rPr>
        <w:t xml:space="preserve"> CSS </w:t>
      </w:r>
      <w:r w:rsidR="006A1BB1">
        <w:rPr>
          <w:b/>
          <w:sz w:val="36"/>
        </w:rPr>
        <w:t>Mikroregion Bystřicko</w:t>
      </w:r>
      <w:r w:rsidR="005E6CCB">
        <w:rPr>
          <w:b/>
          <w:sz w:val="36"/>
        </w:rPr>
        <w:t xml:space="preserve"> -</w:t>
      </w:r>
    </w:p>
    <w:p w:rsidR="00F52A63" w:rsidRPr="003531E9" w:rsidRDefault="005E6CCB" w:rsidP="003531E9">
      <w:pPr>
        <w:jc w:val="center"/>
        <w:rPr>
          <w:b/>
          <w:sz w:val="36"/>
        </w:rPr>
      </w:pPr>
      <w:r>
        <w:rPr>
          <w:b/>
          <w:sz w:val="36"/>
        </w:rPr>
        <w:t>D</w:t>
      </w:r>
      <w:r w:rsidR="0025237E">
        <w:rPr>
          <w:b/>
          <w:sz w:val="36"/>
        </w:rPr>
        <w:t>otační poradenství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872218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02D2" w:rsidRDefault="000302D2">
          <w:pPr>
            <w:pStyle w:val="Nadpisobsahu"/>
          </w:pPr>
          <w:r>
            <w:t>Obsah</w:t>
          </w:r>
        </w:p>
        <w:p w:rsidR="003A12DD" w:rsidRDefault="000302D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869345" w:history="1">
            <w:r w:rsidR="003A12DD" w:rsidRPr="00C97FC2">
              <w:rPr>
                <w:rStyle w:val="Hypertextovodkaz"/>
                <w:b/>
                <w:noProof/>
              </w:rPr>
              <w:t>Popis dotačního poradenství Mikroregionu Bystřicko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_Toc508869345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1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46" w:history="1">
            <w:r w:rsidR="003A12DD" w:rsidRPr="00C97FC2">
              <w:rPr>
                <w:rStyle w:val="Hypertextovodkaz"/>
                <w:b/>
                <w:noProof/>
              </w:rPr>
              <w:t>Popis původního stavu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_Toc508869346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1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47" w:history="1">
            <w:r w:rsidR="003A12DD" w:rsidRPr="00C97FC2">
              <w:rPr>
                <w:rStyle w:val="Hypertextovodkaz"/>
                <w:b/>
                <w:noProof/>
              </w:rPr>
              <w:t>Popis současného stavu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_Toc508869347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1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48" w:history="1">
            <w:r w:rsidR="003A12DD" w:rsidRPr="00C97FC2">
              <w:rPr>
                <w:rStyle w:val="Hypertextovodkaz"/>
                <w:b/>
                <w:noProof/>
              </w:rPr>
              <w:t>Analýza původního a aktuálního stavu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_Toc508869348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2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49" w:history="1">
            <w:r w:rsidR="003A12DD" w:rsidRPr="00C97FC2">
              <w:rPr>
                <w:rStyle w:val="Hypertextovodkaz"/>
                <w:b/>
                <w:noProof/>
              </w:rPr>
              <w:t>Analýza původního stavu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_Toc508869349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2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0" w:history="1">
            <w:r w:rsidR="003A12DD" w:rsidRPr="00C97FC2">
              <w:rPr>
                <w:rStyle w:val="Hypertextovodkaz"/>
                <w:b/>
                <w:noProof/>
              </w:rPr>
              <w:t>Analýza aktuálního stavu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_Toc508869350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3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1" w:history="1">
            <w:r w:rsidR="003A12DD" w:rsidRPr="00C97FC2">
              <w:rPr>
                <w:rStyle w:val="Hypertextovodkaz"/>
                <w:b/>
                <w:noProof/>
              </w:rPr>
              <w:t>Zhodnocení přínosů CSS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_Toc508869351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3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2" w:history="1">
            <w:r w:rsidR="003A12DD" w:rsidRPr="00C97FC2">
              <w:rPr>
                <w:rStyle w:val="Hypertextovodkaz"/>
                <w:b/>
                <w:noProof/>
              </w:rPr>
              <w:t>Příklady úspor v rámci fungování CSS: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_Toc508869352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3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3" w:history="1">
            <w:r w:rsidR="003A12DD" w:rsidRPr="00C97FC2">
              <w:rPr>
                <w:rStyle w:val="Hypertextovodkaz"/>
                <w:b/>
                <w:noProof/>
              </w:rPr>
              <w:t>1) Personální přínos: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_Toc508869353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3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4" w:history="1">
            <w:r w:rsidR="003A12DD" w:rsidRPr="00C97FC2">
              <w:rPr>
                <w:rStyle w:val="Hypertextovodkaz"/>
                <w:b/>
                <w:noProof/>
              </w:rPr>
              <w:t>2) Časový přínos: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_Toc508869354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4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5" w:history="1">
            <w:r w:rsidR="003A12DD" w:rsidRPr="00C97FC2">
              <w:rPr>
                <w:rStyle w:val="Hypertextovodkaz"/>
                <w:b/>
                <w:noProof/>
              </w:rPr>
              <w:t>3) Finanční přínos: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_Toc508869355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4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3A12DD" w:rsidRDefault="00C40B29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08869356" w:history="1">
            <w:r w:rsidR="003A12DD" w:rsidRPr="00C97FC2">
              <w:rPr>
                <w:rStyle w:val="Hypertextovodkaz"/>
                <w:b/>
                <w:noProof/>
              </w:rPr>
              <w:t>4) Meziobecní přínos:</w:t>
            </w:r>
            <w:r w:rsidR="003A12DD">
              <w:rPr>
                <w:noProof/>
                <w:webHidden/>
              </w:rPr>
              <w:tab/>
            </w:r>
            <w:r w:rsidR="003A12DD">
              <w:rPr>
                <w:noProof/>
                <w:webHidden/>
              </w:rPr>
              <w:fldChar w:fldCharType="begin"/>
            </w:r>
            <w:r w:rsidR="003A12DD">
              <w:rPr>
                <w:noProof/>
                <w:webHidden/>
              </w:rPr>
              <w:instrText xml:space="preserve"> PAGEREF _Toc508869356 \h </w:instrText>
            </w:r>
            <w:r w:rsidR="003A12DD">
              <w:rPr>
                <w:noProof/>
                <w:webHidden/>
              </w:rPr>
            </w:r>
            <w:r w:rsidR="003A12DD">
              <w:rPr>
                <w:noProof/>
                <w:webHidden/>
              </w:rPr>
              <w:fldChar w:fldCharType="separate"/>
            </w:r>
            <w:r w:rsidR="003A12DD">
              <w:rPr>
                <w:noProof/>
                <w:webHidden/>
              </w:rPr>
              <w:t>5</w:t>
            </w:r>
            <w:r w:rsidR="003A12DD">
              <w:rPr>
                <w:noProof/>
                <w:webHidden/>
              </w:rPr>
              <w:fldChar w:fldCharType="end"/>
            </w:r>
          </w:hyperlink>
        </w:p>
        <w:p w:rsidR="000302D2" w:rsidRDefault="000302D2" w:rsidP="0061405E">
          <w:pPr>
            <w:pStyle w:val="Obsah3"/>
            <w:tabs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:rsidR="00BF7D0C" w:rsidRPr="00866E59" w:rsidRDefault="0025237E" w:rsidP="001A7655">
      <w:pPr>
        <w:spacing w:before="360"/>
        <w:jc w:val="both"/>
      </w:pPr>
      <w:r w:rsidRPr="00866E59">
        <w:t>M</w:t>
      </w:r>
      <w:r w:rsidR="009262F7" w:rsidRPr="00866E59">
        <w:t xml:space="preserve">ikroregion Bystřicko vznikl v květnu roku 2000. Od svého založení do roku 2001 byl </w:t>
      </w:r>
      <w:r w:rsidR="00BF7D0C" w:rsidRPr="00866E59">
        <w:t>M</w:t>
      </w:r>
      <w:r w:rsidR="009262F7" w:rsidRPr="00866E59">
        <w:t xml:space="preserve">ikroregion sdružením právnických osob, což znamenalo, že jeho členem se mohl stát i jiný právní subjekt než obec. </w:t>
      </w:r>
      <w:r w:rsidR="0045070A" w:rsidRPr="00866E59">
        <w:t>V roce 2001 se však mikroregion Bystřicko v souladu se zákonem č. 128/2000 Sb. o obcích transformoval na svazek obcí, v té době měl mikroregion 32 členů. P</w:t>
      </w:r>
      <w:r w:rsidR="00063F8E" w:rsidRPr="00866E59">
        <w:t>ostupem času se rozrost</w:t>
      </w:r>
      <w:r w:rsidR="00BF7D0C" w:rsidRPr="00866E59">
        <w:t>l</w:t>
      </w:r>
      <w:r w:rsidR="00063F8E" w:rsidRPr="00866E59">
        <w:t xml:space="preserve"> o další členy až na </w:t>
      </w:r>
      <w:r w:rsidR="00063F8E" w:rsidRPr="00866E59">
        <w:rPr>
          <w:b/>
        </w:rPr>
        <w:t>38 členů</w:t>
      </w:r>
      <w:r w:rsidR="00063F8E" w:rsidRPr="00866E59">
        <w:t xml:space="preserve">. Tento počet členů si udržuje až do současnosti. Nejvyšším orgánem svazku je </w:t>
      </w:r>
      <w:r w:rsidR="00BF7D0C" w:rsidRPr="00866E59">
        <w:rPr>
          <w:b/>
        </w:rPr>
        <w:t>Č</w:t>
      </w:r>
      <w:r w:rsidR="00063F8E" w:rsidRPr="00866E59">
        <w:rPr>
          <w:b/>
        </w:rPr>
        <w:t>lenská schůze</w:t>
      </w:r>
      <w:r w:rsidR="00063F8E" w:rsidRPr="00866E59">
        <w:t xml:space="preserve">, zde jsou členské obce zastoupeny statutárními zástupci nebo jinou pověřenou osobou. Členské schůzi je vyhrazena pravomoc rozhodovat o </w:t>
      </w:r>
      <w:r w:rsidR="00BF7D0C" w:rsidRPr="00866E59">
        <w:t>nejdůležitějších záležitostech M</w:t>
      </w:r>
      <w:r w:rsidR="00063F8E" w:rsidRPr="00866E59">
        <w:t>ikroregionu</w:t>
      </w:r>
      <w:r w:rsidR="00BF7D0C" w:rsidRPr="00866E59">
        <w:t xml:space="preserve"> Bystřicko</w:t>
      </w:r>
      <w:r w:rsidR="00063F8E" w:rsidRPr="00866E59">
        <w:t xml:space="preserve">. Například schvalování rozpočtu, schválení programu rozvoje mikroregionu a další. Mikroregion má i své </w:t>
      </w:r>
      <w:r w:rsidR="00BF7D0C" w:rsidRPr="00866E59">
        <w:rPr>
          <w:b/>
        </w:rPr>
        <w:t>P</w:t>
      </w:r>
      <w:r w:rsidR="00063F8E" w:rsidRPr="00866E59">
        <w:rPr>
          <w:b/>
        </w:rPr>
        <w:t>ředsednictvo</w:t>
      </w:r>
      <w:r w:rsidR="00063F8E" w:rsidRPr="00866E59">
        <w:t>, které tvoří statutární zástupci devíti členských obcí.</w:t>
      </w:r>
      <w:r w:rsidR="00B637FE" w:rsidRPr="00866E59">
        <w:t xml:space="preserve"> </w:t>
      </w:r>
    </w:p>
    <w:p w:rsidR="00637EF2" w:rsidRPr="00866E59" w:rsidRDefault="00637EF2" w:rsidP="00C51774">
      <w:pPr>
        <w:pStyle w:val="Nadpis1"/>
        <w:rPr>
          <w:b/>
          <w:sz w:val="28"/>
        </w:rPr>
      </w:pPr>
      <w:bookmarkStart w:id="0" w:name="_Toc508869345"/>
      <w:r w:rsidRPr="00866E59">
        <w:rPr>
          <w:b/>
          <w:sz w:val="28"/>
        </w:rPr>
        <w:t>Popis dotačního poradenství Mikroregionu Bystřicko</w:t>
      </w:r>
      <w:bookmarkEnd w:id="0"/>
    </w:p>
    <w:p w:rsidR="0025237E" w:rsidRPr="00866E59" w:rsidRDefault="0025237E" w:rsidP="00C51774">
      <w:pPr>
        <w:pStyle w:val="Nadpis2"/>
        <w:rPr>
          <w:b/>
          <w:sz w:val="24"/>
          <w:szCs w:val="24"/>
        </w:rPr>
      </w:pPr>
      <w:bookmarkStart w:id="1" w:name="_Toc508869346"/>
      <w:r w:rsidRPr="00866E59">
        <w:rPr>
          <w:b/>
          <w:sz w:val="24"/>
          <w:szCs w:val="24"/>
        </w:rPr>
        <w:t>Popis původního stavu</w:t>
      </w:r>
      <w:bookmarkEnd w:id="1"/>
    </w:p>
    <w:p w:rsidR="00637EF2" w:rsidRPr="00866E59" w:rsidRDefault="0025237E" w:rsidP="00637EF2">
      <w:pPr>
        <w:jc w:val="both"/>
      </w:pPr>
      <w:r w:rsidRPr="00866E59">
        <w:t xml:space="preserve">Dotační poradenství se v rámci svazku začalo formovat již v jeho počátcích, nebylo však nijak systematické ani pravidelné. Jednalo se spíše o náhodné </w:t>
      </w:r>
      <w:r w:rsidR="00637EF2" w:rsidRPr="00866E59">
        <w:t xml:space="preserve">dotační poradenství. Žádosti i dotační monitoring si obce většinou zpracovávaly samy (starosta, účetní apod.) nebo se obracely na různé dotační agentury, případně na úředníky ORP Bystřice nad Pernštejnem. </w:t>
      </w:r>
    </w:p>
    <w:p w:rsidR="00F63A0F" w:rsidRPr="00866E59" w:rsidRDefault="00637EF2" w:rsidP="00C51774">
      <w:pPr>
        <w:pStyle w:val="Nadpis2"/>
        <w:rPr>
          <w:b/>
          <w:sz w:val="24"/>
        </w:rPr>
      </w:pPr>
      <w:bookmarkStart w:id="2" w:name="_Toc508869347"/>
      <w:r w:rsidRPr="00866E59">
        <w:rPr>
          <w:b/>
          <w:sz w:val="24"/>
        </w:rPr>
        <w:t>Popis současného stavu</w:t>
      </w:r>
      <w:bookmarkEnd w:id="2"/>
    </w:p>
    <w:p w:rsidR="00637EF2" w:rsidRPr="00866E59" w:rsidRDefault="00637EF2" w:rsidP="00637EF2">
      <w:pPr>
        <w:jc w:val="both"/>
      </w:pPr>
      <w:r w:rsidRPr="00866E59">
        <w:t xml:space="preserve">Od počátku roku 2016 začal svazek pro své obce vytvářet měsíční katalog dotačních </w:t>
      </w:r>
      <w:r w:rsidR="00E22E01" w:rsidRPr="00866E59">
        <w:t>příležitostí pro obce, který zahrnuje dotační možnosti Kraje Vysočina, státní dotace</w:t>
      </w:r>
      <w:r w:rsidR="006219DD">
        <w:t>, EU dotace</w:t>
      </w:r>
      <w:r w:rsidR="00E22E01" w:rsidRPr="00866E59">
        <w:t xml:space="preserve"> a také různé granty od nadací v ČR.</w:t>
      </w:r>
      <w:r w:rsidR="00380D78" w:rsidRPr="00866E59">
        <w:t xml:space="preserve"> V katalogu jsou veškeré dotační výzvy zpracovány do přehledné tabulky</w:t>
      </w:r>
      <w:r w:rsidR="00B37FE9" w:rsidRPr="00866E59">
        <w:t xml:space="preserve"> (obr.1)</w:t>
      </w:r>
      <w:r w:rsidR="00380D78" w:rsidRPr="00866E59">
        <w:t xml:space="preserve">, která </w:t>
      </w:r>
      <w:r w:rsidR="00380D78" w:rsidRPr="00866E59">
        <w:lastRenderedPageBreak/>
        <w:t xml:space="preserve">starostům poskytuje veškeré základní informace potřebné k tomu, aby se mohli rozhodnout, zda je tento dotační titul vhodný pro jejich plánovaný projekt. </w:t>
      </w:r>
      <w:r w:rsidR="00E22E01" w:rsidRPr="00866E59">
        <w:t>Katalog je</w:t>
      </w:r>
      <w:r w:rsidR="00380D78" w:rsidRPr="00866E59">
        <w:t xml:space="preserve"> </w:t>
      </w:r>
      <w:r w:rsidR="00380D78" w:rsidRPr="009A2193">
        <w:t>našimi zaměstnanci</w:t>
      </w:r>
      <w:r w:rsidR="00E22E01" w:rsidRPr="009A2193">
        <w:t xml:space="preserve"> pravidelně měsíčně aktualizován, zveřejněn na webu DSO a také rozesílán všem členským obcím elektronicky s upozorněním na nejzajímavější dotační tituly, které jsou aktuálně vyhlášené. </w:t>
      </w:r>
      <w:r w:rsidR="00380D78" w:rsidRPr="009A2193">
        <w:t>Obce tak ne</w:t>
      </w:r>
      <w:r w:rsidR="00380D78" w:rsidRPr="00866E59">
        <w:t>musí vyhledávat jednotlivé výzvy samy, protože mají k dispozici jejich ucelený přehled a mohou se poté samy rozhodnout, zda si případnou žádost zpracují, nebo se obrátí na náš svazek. Se vstupem svazku do projektu SMO ČR</w:t>
      </w:r>
      <w:r w:rsidR="000E1E0C" w:rsidRPr="00866E59">
        <w:t>, kdy došlo ke</w:t>
      </w:r>
      <w:r w:rsidR="00380D78" w:rsidRPr="00866E59">
        <w:t xml:space="preserve"> zří</w:t>
      </w:r>
      <w:r w:rsidR="000E1E0C" w:rsidRPr="00866E59">
        <w:t>zení</w:t>
      </w:r>
      <w:r w:rsidR="00380D78" w:rsidRPr="00866E59">
        <w:t xml:space="preserve"> CSS</w:t>
      </w:r>
      <w:r w:rsidR="000E1E0C" w:rsidRPr="00866E59">
        <w:t xml:space="preserve"> a bylo umožněno přijmout dalšího zaměstnance</w:t>
      </w:r>
      <w:r w:rsidR="00380D78" w:rsidRPr="00866E59">
        <w:t xml:space="preserve">, </w:t>
      </w:r>
      <w:r w:rsidR="000E1E0C" w:rsidRPr="00866E59">
        <w:t xml:space="preserve">se </w:t>
      </w:r>
      <w:r w:rsidR="00380D78" w:rsidRPr="00866E59">
        <w:t xml:space="preserve">začaly mnohem více zpracovávat žádosti o konkrétní dotace přímo prostřednictvím </w:t>
      </w:r>
      <w:r w:rsidR="000E1E0C" w:rsidRPr="00866E59">
        <w:t xml:space="preserve">těchto </w:t>
      </w:r>
      <w:r w:rsidR="00380D78" w:rsidRPr="00866E59">
        <w:t xml:space="preserve">zaměstnanců. </w:t>
      </w:r>
      <w:r w:rsidR="008D120C" w:rsidRPr="00866E59">
        <w:t xml:space="preserve">Kromě samotného vypracování žádosti je obcím poskytováno také metodické vedení a spolupráce při administraci dotací a jejich vyúčtování. </w:t>
      </w:r>
    </w:p>
    <w:p w:rsidR="00241BB6" w:rsidRDefault="00D13043" w:rsidP="00D76DA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229100" cy="4448943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talog ukáz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858" cy="445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043" w:rsidRPr="00866E59" w:rsidRDefault="00D13043" w:rsidP="00D76DA4">
      <w:pPr>
        <w:jc w:val="center"/>
        <w:rPr>
          <w:i/>
        </w:rPr>
      </w:pPr>
      <w:r w:rsidRPr="00866E59">
        <w:rPr>
          <w:i/>
        </w:rPr>
        <w:t xml:space="preserve">Obr. 1 Ukázka zpracování </w:t>
      </w:r>
      <w:r w:rsidR="00B37FE9" w:rsidRPr="00866E59">
        <w:rPr>
          <w:i/>
        </w:rPr>
        <w:t>dotací v dotačním katalogu</w:t>
      </w:r>
    </w:p>
    <w:p w:rsidR="0096497C" w:rsidRPr="00866E59" w:rsidRDefault="0096497C" w:rsidP="00A16EF1">
      <w:pPr>
        <w:pStyle w:val="Nadpis1"/>
        <w:rPr>
          <w:b/>
          <w:sz w:val="28"/>
        </w:rPr>
      </w:pPr>
      <w:bookmarkStart w:id="3" w:name="_Toc508869348"/>
      <w:r w:rsidRPr="00866E59">
        <w:rPr>
          <w:b/>
          <w:sz w:val="28"/>
        </w:rPr>
        <w:t>Analýza původního a aktuálního stavu</w:t>
      </w:r>
      <w:bookmarkEnd w:id="3"/>
    </w:p>
    <w:p w:rsidR="001D7659" w:rsidRPr="00866E59" w:rsidRDefault="001D7659" w:rsidP="00A16EF1">
      <w:pPr>
        <w:pStyle w:val="Nadpis2"/>
        <w:rPr>
          <w:b/>
          <w:sz w:val="24"/>
        </w:rPr>
      </w:pPr>
      <w:bookmarkStart w:id="4" w:name="_Toc508869349"/>
      <w:r w:rsidRPr="00866E59">
        <w:rPr>
          <w:b/>
          <w:sz w:val="24"/>
        </w:rPr>
        <w:t>Analýza původního stavu</w:t>
      </w:r>
      <w:bookmarkEnd w:id="4"/>
    </w:p>
    <w:p w:rsidR="005B7A80" w:rsidRPr="00866E59" w:rsidRDefault="00A7220A" w:rsidP="00C5789F">
      <w:pPr>
        <w:jc w:val="both"/>
      </w:pPr>
      <w:r w:rsidRPr="00866E59">
        <w:t xml:space="preserve">Dříve bylo </w:t>
      </w:r>
      <w:r w:rsidR="002935D2" w:rsidRPr="00866E59">
        <w:t xml:space="preserve">kompletní </w:t>
      </w:r>
      <w:r w:rsidR="00C408D2" w:rsidRPr="00866E59">
        <w:t xml:space="preserve">vyřizování žádostí o dotaci </w:t>
      </w:r>
      <w:r w:rsidR="002935D2" w:rsidRPr="00866E59">
        <w:t xml:space="preserve">pro obce </w:t>
      </w:r>
      <w:r w:rsidR="00C408D2" w:rsidRPr="00866E59">
        <w:t>pouze nahodilé</w:t>
      </w:r>
      <w:r w:rsidR="002935D2" w:rsidRPr="00866E59">
        <w:t xml:space="preserve">, ve většině případů se jedno o dotační poradenství případný monitoring a vyhledání vhodného dotačního programu na nějaký konkrétní záměr. Pokud šlo o zpracování žádostí a jejich kompletní administraci, svazek </w:t>
      </w:r>
      <w:r w:rsidR="005F665C" w:rsidRPr="00866E59">
        <w:t>se</w:t>
      </w:r>
      <w:r w:rsidR="002935D2" w:rsidRPr="00866E59">
        <w:t xml:space="preserve"> spíše orientova</w:t>
      </w:r>
      <w:r w:rsidR="005F665C" w:rsidRPr="00866E59">
        <w:t>l</w:t>
      </w:r>
      <w:r w:rsidR="002935D2" w:rsidRPr="00866E59">
        <w:t xml:space="preserve"> na zpracování žádostí o dotace na své vlastní projekty a na své akce zaměřené na rozvoj společenského a kulturního života v obcích.</w:t>
      </w:r>
      <w:r w:rsidR="00C025C3" w:rsidRPr="00866E59">
        <w:t xml:space="preserve"> Na obce tak byly vlastním zpracování</w:t>
      </w:r>
      <w:r w:rsidR="001B2061">
        <w:t>m</w:t>
      </w:r>
      <w:r w:rsidR="00C025C3" w:rsidRPr="00866E59">
        <w:t xml:space="preserve"> kladeny vysoké časové, personální a také finanční nároky. </w:t>
      </w:r>
    </w:p>
    <w:p w:rsidR="005B7A80" w:rsidRPr="00866E59" w:rsidRDefault="005B7A80" w:rsidP="00A16EF1">
      <w:pPr>
        <w:pStyle w:val="Nadpis2"/>
        <w:rPr>
          <w:b/>
          <w:sz w:val="24"/>
        </w:rPr>
      </w:pPr>
      <w:bookmarkStart w:id="5" w:name="_Toc508869350"/>
      <w:r w:rsidRPr="00866E59">
        <w:rPr>
          <w:b/>
          <w:sz w:val="24"/>
        </w:rPr>
        <w:lastRenderedPageBreak/>
        <w:t>Analýza aktuálního stavu</w:t>
      </w:r>
      <w:bookmarkEnd w:id="5"/>
    </w:p>
    <w:p w:rsidR="005B7A80" w:rsidRPr="00866E59" w:rsidRDefault="002935D2" w:rsidP="00C5789F">
      <w:pPr>
        <w:jc w:val="both"/>
      </w:pPr>
      <w:r w:rsidRPr="00866E59">
        <w:t>V roce 2017 se naše CSS</w:t>
      </w:r>
      <w:r w:rsidR="00892CC3" w:rsidRPr="00866E59">
        <w:t xml:space="preserve"> kompletně</w:t>
      </w:r>
      <w:r w:rsidRPr="00866E59">
        <w:t xml:space="preserve"> podílelo na zpracování </w:t>
      </w:r>
      <w:r w:rsidR="00D13043" w:rsidRPr="00866E59">
        <w:t xml:space="preserve">celkem </w:t>
      </w:r>
      <w:r w:rsidR="00C36D31" w:rsidRPr="00866E59">
        <w:t>20</w:t>
      </w:r>
      <w:r w:rsidR="00892CC3" w:rsidRPr="00866E59">
        <w:t xml:space="preserve"> žádostí o dotace. Jednalo se zejména o dotace z Fondu Vysočiny a státní dotace zaměřené na různé projekty – oprava místních komunikací, rekonstrukce dětského hřiště nebo školní tělocvičny, dále dotace na venkovské prodejny, dotace pro JPO a SDH obcí, dotace pro spolky na jejich činnost, dále dotace na zabezpečení dat a technické vybavené OÚ</w:t>
      </w:r>
      <w:r w:rsidR="00476CCC" w:rsidRPr="00866E59">
        <w:t>, na kulturní a volnočasové akce</w:t>
      </w:r>
      <w:r w:rsidR="00892CC3" w:rsidRPr="00866E59">
        <w:t xml:space="preserve"> a další. </w:t>
      </w:r>
      <w:r w:rsidR="004E160F" w:rsidRPr="00866E59">
        <w:t>Celkem bylo také poskytnuto 82 aktivit v oblasti dotačního poradenství, které se týkalo konzultací k projektům a možnosti jejich financování, případně konzultace ohledně administrace jednotlivých žádostí, které si obce vyřizovaly samy, patří sem také aktivity související s vyúčtováním dotací, s přípravou podkladů pro podání žádosti</w:t>
      </w:r>
      <w:r w:rsidR="00476CCC" w:rsidRPr="00866E59">
        <w:t xml:space="preserve">, pomoc s vyplnění samotné žádosti, finální kontrola žádosti apod. Za rok 2017 bylo dále vydáno celkem 12 dotačních katalogů monitorujících dotační možnosti a upozorňujících na nejzajímavější aktuálně vyhlášené výzvy pro obce. </w:t>
      </w:r>
      <w:r w:rsidR="00C025C3" w:rsidRPr="00866E59">
        <w:t>Z pohledu obcí je tento systém mnohem efektivnější hned z několika pohledů – časového, personálního</w:t>
      </w:r>
      <w:r w:rsidR="00214193">
        <w:t>, f</w:t>
      </w:r>
      <w:r w:rsidR="00C025C3" w:rsidRPr="00866E59">
        <w:t>inančního</w:t>
      </w:r>
      <w:r w:rsidR="00214193">
        <w:t xml:space="preserve"> a meziobecního</w:t>
      </w:r>
      <w:r w:rsidR="00C025C3" w:rsidRPr="00866E59">
        <w:t xml:space="preserve">. </w:t>
      </w:r>
    </w:p>
    <w:p w:rsidR="0096497C" w:rsidRPr="00866E59" w:rsidRDefault="0096497C" w:rsidP="00A16EF1">
      <w:pPr>
        <w:pStyle w:val="Nadpis1"/>
        <w:spacing w:before="120"/>
        <w:rPr>
          <w:b/>
          <w:sz w:val="28"/>
        </w:rPr>
      </w:pPr>
      <w:bookmarkStart w:id="6" w:name="_Toc508869351"/>
      <w:r w:rsidRPr="00866E59">
        <w:rPr>
          <w:b/>
          <w:sz w:val="28"/>
        </w:rPr>
        <w:t>Zhodnocení přínosů CSS</w:t>
      </w:r>
      <w:bookmarkEnd w:id="6"/>
      <w:r w:rsidRPr="00866E59">
        <w:rPr>
          <w:b/>
          <w:sz w:val="28"/>
        </w:rPr>
        <w:t xml:space="preserve"> </w:t>
      </w:r>
    </w:p>
    <w:p w:rsidR="005E5EFE" w:rsidRPr="00866E59" w:rsidRDefault="00C44347" w:rsidP="002E4B50">
      <w:pPr>
        <w:jc w:val="both"/>
      </w:pPr>
      <w:r w:rsidRPr="00866E59">
        <w:t xml:space="preserve">Před zahájením </w:t>
      </w:r>
      <w:r w:rsidR="004D41BC" w:rsidRPr="00866E59">
        <w:t xml:space="preserve">projektu CSS </w:t>
      </w:r>
      <w:r w:rsidRPr="00866E59">
        <w:t xml:space="preserve">se naše DSO zaměřovalo spíše na poradenství a na monitoring možných dotačních výzev pro obce, této aktivity jsme se nevzdali ani nyní, pouze byla rozšířena o další službu, a to kompletní zpracování celé žádosti včetně všech příloh, vše pochopitelně probíhá ve spolupráci s danou obcí. </w:t>
      </w:r>
      <w:r w:rsidR="00B73D7B" w:rsidRPr="00866E59">
        <w:t xml:space="preserve">Přínos pro obce je jednoznačný hned v několika směrech. 1) Personální </w:t>
      </w:r>
      <w:proofErr w:type="gramStart"/>
      <w:r w:rsidR="00B73D7B" w:rsidRPr="00866E59">
        <w:t>přínos - obec</w:t>
      </w:r>
      <w:proofErr w:type="gramEnd"/>
      <w:r w:rsidR="00B73D7B" w:rsidRPr="00866E59">
        <w:t xml:space="preserve"> nemusí žádost vypracovávat svými zaměstnanci (ve většině případů si žádost musel vypracovat sám starosta </w:t>
      </w:r>
      <w:r w:rsidR="00D4184E">
        <w:t>ve spolupráci s</w:t>
      </w:r>
      <w:r w:rsidR="00B73D7B" w:rsidRPr="00866E59">
        <w:t xml:space="preserve"> účetní obce), tyto osoby se nemusí zabývat ani systematickým vyhledáváním dotačních příležitostí a monitorováním vyhlašovaných výzev, vše se mohou přehledně dočíst v našem katalogu. V případě jakékoliv nejasnosti nebo potřeby konzultace ohledně projektů se tito zaměstnanci mohou přímo obrátit na nás, kde jim dané informace sdělíme buď přímo, nebo je obratem zjistíme a zašleme na obecní email.  2) Časový </w:t>
      </w:r>
      <w:r w:rsidR="00B73D7B" w:rsidRPr="00C40B29">
        <w:t>přínos – zpracování kompletní žádosti trvá průměrně 2 až 3 dny (někdy déle v závislosti na požadovaných přílohách)</w:t>
      </w:r>
      <w:r w:rsidR="009219E0" w:rsidRPr="00C40B29">
        <w:t>, to je čas, který může starosta ušetřit a využít ho k řešení dalších obecních záležitost</w:t>
      </w:r>
      <w:r w:rsidR="00BB13FA" w:rsidRPr="00C40B29">
        <w:t>í, což vede ke zvýšení efektivnosti veřejné správy. V případě neuvolněného starosty, který se zpravidla věnuje administrativním záležitostem obce ve večerních hodinách, je každý uspořený čas velkým přínosem</w:t>
      </w:r>
      <w:r w:rsidR="009219E0" w:rsidRPr="00C40B29">
        <w:t xml:space="preserve">. </w:t>
      </w:r>
      <w:r w:rsidR="00BB13FA" w:rsidRPr="00C40B29">
        <w:t>V případě uvolněného starosty vznikne</w:t>
      </w:r>
      <w:r w:rsidR="005B16A4" w:rsidRPr="00C40B29">
        <w:t xml:space="preserve"> také větší</w:t>
      </w:r>
      <w:r w:rsidR="00BB13FA" w:rsidRPr="00C40B29">
        <w:t xml:space="preserve"> prostor </w:t>
      </w:r>
      <w:r w:rsidR="005B16A4" w:rsidRPr="00C40B29">
        <w:t>pro</w:t>
      </w:r>
      <w:r w:rsidR="00CA4314" w:rsidRPr="00C40B29">
        <w:t xml:space="preserve"> řešení</w:t>
      </w:r>
      <w:r w:rsidR="005B16A4" w:rsidRPr="00C40B29">
        <w:t xml:space="preserve"> další</w:t>
      </w:r>
      <w:r w:rsidR="00CA4314" w:rsidRPr="00C40B29">
        <w:t>ch</w:t>
      </w:r>
      <w:r w:rsidR="005B16A4" w:rsidRPr="00C40B29">
        <w:t xml:space="preserve"> obecní záležitost</w:t>
      </w:r>
      <w:r w:rsidR="00CA4314" w:rsidRPr="00C40B29">
        <w:t>í</w:t>
      </w:r>
      <w:r w:rsidR="005B16A4" w:rsidRPr="00C40B29">
        <w:t xml:space="preserve">, kterých stále více přibývá. </w:t>
      </w:r>
      <w:r w:rsidR="009219E0" w:rsidRPr="00C40B29">
        <w:t xml:space="preserve">I když je k vypracování žádosti potřeba součinnost dané obce, je čas, který jí musí věnovat, v poměru ke kompletnímu zpracování, opravdu minimální. Většinou se jedná o předložení podkladů k projektu, na </w:t>
      </w:r>
      <w:proofErr w:type="gramStart"/>
      <w:r w:rsidR="009219E0" w:rsidRPr="00C40B29">
        <w:t>zák</w:t>
      </w:r>
      <w:r w:rsidR="00A97F16" w:rsidRPr="00C40B29">
        <w:t>ladě</w:t>
      </w:r>
      <w:proofErr w:type="gramEnd"/>
      <w:r w:rsidR="009219E0" w:rsidRPr="00C40B29">
        <w:t xml:space="preserve"> kterých je žádost podávána, a pochopitelně o závěrečný podpis žádosti. </w:t>
      </w:r>
      <w:r w:rsidR="00CA4314" w:rsidRPr="00C40B29">
        <w:t xml:space="preserve">Pro starosty tento přístup znamená velkou pomoc a vede ke snížení administrativní zátěže obcí. </w:t>
      </w:r>
      <w:r w:rsidR="00876FBD" w:rsidRPr="00C40B29">
        <w:t xml:space="preserve">3) Finanční přínos </w:t>
      </w:r>
      <w:r w:rsidR="00487427" w:rsidRPr="00C40B29">
        <w:t>–</w:t>
      </w:r>
      <w:r w:rsidR="00876FBD" w:rsidRPr="00C40B29">
        <w:t xml:space="preserve"> </w:t>
      </w:r>
      <w:r w:rsidR="00487427" w:rsidRPr="00C40B29">
        <w:t xml:space="preserve">zde se jedná zejména o finanční úsporu, která obci vznikne v případě, že si nechá žádost vypracovat prostřednictvím </w:t>
      </w:r>
      <w:proofErr w:type="gramStart"/>
      <w:r w:rsidR="00487427" w:rsidRPr="00C40B29">
        <w:t>CSS</w:t>
      </w:r>
      <w:proofErr w:type="gramEnd"/>
      <w:r w:rsidR="00487427" w:rsidRPr="00C40B29">
        <w:t xml:space="preserve"> a ne </w:t>
      </w:r>
      <w:r w:rsidR="00487427" w:rsidRPr="00866E59">
        <w:t xml:space="preserve">přes dotační agenturu, která si obvykle za vypracování jedné žádosti bere částku </w:t>
      </w:r>
      <w:r w:rsidR="00A13E58" w:rsidRPr="00866E59">
        <w:t xml:space="preserve">kolem 5 % z výše dotace, tzn. že dotace ve výši 100 tis. Kč přináší agentuře zisk ve výši 5 000 Kč. Finančním přínosem lze také nazývat samotnou dotaci, která v případě úspěšnosti </w:t>
      </w:r>
      <w:r w:rsidR="002D2291" w:rsidRPr="00866E59">
        <w:t xml:space="preserve">žádosti, přináší obci finance do obecního rozpočtu. </w:t>
      </w:r>
    </w:p>
    <w:p w:rsidR="000B29E5" w:rsidRPr="00866E59" w:rsidRDefault="00EB7E2F" w:rsidP="00886874">
      <w:pPr>
        <w:pStyle w:val="Nadpis2"/>
        <w:rPr>
          <w:b/>
          <w:sz w:val="24"/>
        </w:rPr>
      </w:pPr>
      <w:bookmarkStart w:id="7" w:name="_Toc508869352"/>
      <w:r w:rsidRPr="00866E59">
        <w:rPr>
          <w:b/>
          <w:sz w:val="24"/>
        </w:rPr>
        <w:t>Příklad</w:t>
      </w:r>
      <w:r w:rsidR="000A2C3B" w:rsidRPr="00866E59">
        <w:rPr>
          <w:b/>
          <w:sz w:val="24"/>
        </w:rPr>
        <w:t>y</w:t>
      </w:r>
      <w:r w:rsidRPr="00866E59">
        <w:rPr>
          <w:b/>
          <w:sz w:val="24"/>
        </w:rPr>
        <w:t xml:space="preserve"> úspor v rámci fungování CSS</w:t>
      </w:r>
      <w:r w:rsidR="00A353D9" w:rsidRPr="00866E59">
        <w:rPr>
          <w:b/>
          <w:sz w:val="24"/>
        </w:rPr>
        <w:t>:</w:t>
      </w:r>
      <w:bookmarkEnd w:id="7"/>
    </w:p>
    <w:p w:rsidR="00EB7E2F" w:rsidRPr="009F340C" w:rsidRDefault="002669D2" w:rsidP="009F340C">
      <w:pPr>
        <w:pStyle w:val="Nadpis3"/>
        <w:rPr>
          <w:b/>
        </w:rPr>
      </w:pPr>
      <w:bookmarkStart w:id="8" w:name="_Toc508869353"/>
      <w:r w:rsidRPr="009F340C">
        <w:rPr>
          <w:b/>
        </w:rPr>
        <w:t xml:space="preserve">1) </w:t>
      </w:r>
      <w:r w:rsidR="00C375B9" w:rsidRPr="009F340C">
        <w:rPr>
          <w:rStyle w:val="Nadpis3Char"/>
          <w:b/>
        </w:rPr>
        <w:t>Personální přínos:</w:t>
      </w:r>
      <w:bookmarkEnd w:id="8"/>
      <w:r w:rsidR="00C375B9" w:rsidRPr="009F340C">
        <w:rPr>
          <w:b/>
        </w:rPr>
        <w:t xml:space="preserve"> </w:t>
      </w:r>
    </w:p>
    <w:p w:rsidR="00C375B9" w:rsidRPr="00866E59" w:rsidRDefault="00C375B9" w:rsidP="00C375B9">
      <w:pPr>
        <w:jc w:val="both"/>
      </w:pPr>
      <w:r w:rsidRPr="00866E59">
        <w:rPr>
          <w:u w:val="single"/>
        </w:rPr>
        <w:t>Zpracování žádostí:</w:t>
      </w:r>
      <w:r w:rsidRPr="00866E59">
        <w:t xml:space="preserve"> V</w:t>
      </w:r>
      <w:r w:rsidR="008501A6" w:rsidRPr="00866E59">
        <w:t> roce 2017 jsme zpracovali žádosti celkem pro 1</w:t>
      </w:r>
      <w:r w:rsidR="00EE5722" w:rsidRPr="00866E59">
        <w:t>1</w:t>
      </w:r>
      <w:r w:rsidR="008501A6" w:rsidRPr="00866E59">
        <w:t xml:space="preserve"> obcí – v průměru 2 pro každou z nich, což přináší úsporu v rámci personálních zdrojů obcí. Pokud by si obce žádosti zpracovaly samy, muselo by se jimi zabývat celkem asi 2</w:t>
      </w:r>
      <w:r w:rsidR="0053626B" w:rsidRPr="00866E59">
        <w:t>2</w:t>
      </w:r>
      <w:r w:rsidR="008501A6" w:rsidRPr="00866E59">
        <w:t xml:space="preserve"> osob</w:t>
      </w:r>
      <w:r w:rsidR="009803A6" w:rsidRPr="00866E59">
        <w:t xml:space="preserve"> (starosta i účetní)</w:t>
      </w:r>
      <w:r w:rsidR="008501A6" w:rsidRPr="00866E59">
        <w:t xml:space="preserve">, takto se jim primárně věnoval pouze jeden zaměstnanec CSS. </w:t>
      </w:r>
    </w:p>
    <w:p w:rsidR="008501A6" w:rsidRPr="00866E59" w:rsidRDefault="008501A6" w:rsidP="00C375B9">
      <w:pPr>
        <w:jc w:val="both"/>
      </w:pPr>
      <w:r w:rsidRPr="00866E59">
        <w:rPr>
          <w:u w:val="single"/>
        </w:rPr>
        <w:lastRenderedPageBreak/>
        <w:t>Dotační poradenství:</w:t>
      </w:r>
      <w:r w:rsidRPr="00866E59">
        <w:t xml:space="preserve"> V případě monitoringu dotačních příležitostí a dotačního poradenství, se této problematice věnovali pouze 2 zaměstnanci CSS, kteří obce pravidelně informovali o nových výzvách a poskytovali jim dotační poradenství a konzultace v této problematice. Vyjdeme-li z toho, že bylo uskutečněno 82 aktivit odborného dotačního poradenství a vydáno 12 dotačních katalogů, dostaneme celkem 94 aktivit</w:t>
      </w:r>
      <w:r w:rsidR="00D9315A">
        <w:t xml:space="preserve"> (v průměru 2,5 aktivity na jednu obec z DSO)</w:t>
      </w:r>
      <w:r w:rsidRPr="00866E59">
        <w:t>, kterými by se jinak musely zabývat samy obce</w:t>
      </w:r>
      <w:r w:rsidR="00C968F7">
        <w:t xml:space="preserve"> a jejich zaměstnanci.</w:t>
      </w:r>
      <w:r w:rsidRPr="00866E59">
        <w:t xml:space="preserve"> </w:t>
      </w:r>
    </w:p>
    <w:p w:rsidR="002669D2" w:rsidRPr="009F340C" w:rsidRDefault="002669D2" w:rsidP="009F340C">
      <w:pPr>
        <w:pStyle w:val="Nadpis3"/>
        <w:rPr>
          <w:rStyle w:val="Nadpis3Char"/>
          <w:b/>
        </w:rPr>
      </w:pPr>
      <w:bookmarkStart w:id="9" w:name="_Toc508869354"/>
      <w:r w:rsidRPr="009F340C">
        <w:rPr>
          <w:b/>
        </w:rPr>
        <w:t xml:space="preserve">2) </w:t>
      </w:r>
      <w:r w:rsidR="008501A6" w:rsidRPr="009F340C">
        <w:rPr>
          <w:rStyle w:val="Nadpis3Char"/>
          <w:b/>
        </w:rPr>
        <w:t>Časový přínos:</w:t>
      </w:r>
      <w:bookmarkEnd w:id="9"/>
    </w:p>
    <w:p w:rsidR="008501A6" w:rsidRPr="00866E59" w:rsidRDefault="00C11208" w:rsidP="00E62C6A">
      <w:pPr>
        <w:jc w:val="both"/>
      </w:pPr>
      <w:r w:rsidRPr="00866E59">
        <w:rPr>
          <w:u w:val="single"/>
        </w:rPr>
        <w:t>Zpracování žádostí:</w:t>
      </w:r>
      <w:r w:rsidRPr="00866E59">
        <w:t xml:space="preserve"> </w:t>
      </w:r>
      <w:r w:rsidR="007C4B2B">
        <w:t xml:space="preserve">V </w:t>
      </w:r>
      <w:r w:rsidRPr="00866E59">
        <w:t>průměru zpracování jedné žádosti včetně všech příloh trvá cca 2-3 dny, tzn. 16-24 pracovních hodin, pak je časová úspora pro obce za rok 2017 celkem 3</w:t>
      </w:r>
      <w:r w:rsidR="0053626B" w:rsidRPr="00866E59">
        <w:t>20</w:t>
      </w:r>
      <w:r w:rsidRPr="00866E59">
        <w:t>-4</w:t>
      </w:r>
      <w:r w:rsidR="0053626B" w:rsidRPr="00866E59">
        <w:t>80</w:t>
      </w:r>
      <w:r w:rsidRPr="00866E59">
        <w:t xml:space="preserve"> hodin, tzn. </w:t>
      </w:r>
      <w:r w:rsidR="0053626B" w:rsidRPr="00866E59">
        <w:t>40</w:t>
      </w:r>
      <w:r w:rsidRPr="00866E59">
        <w:t>-</w:t>
      </w:r>
      <w:r w:rsidR="0053626B" w:rsidRPr="00866E59">
        <w:t>60</w:t>
      </w:r>
      <w:r w:rsidRPr="00866E59">
        <w:t xml:space="preserve"> pracovních dnů. V rámci této úspory se obce mohou věnovat jiným činnostem, vznikají tedy efektivnější podmínky pro výkon veřejné správy. </w:t>
      </w:r>
    </w:p>
    <w:p w:rsidR="002669D2" w:rsidRPr="00866E59" w:rsidRDefault="00777EB1" w:rsidP="00E62C6A">
      <w:pPr>
        <w:jc w:val="both"/>
      </w:pPr>
      <w:r w:rsidRPr="00866E59">
        <w:rPr>
          <w:u w:val="single"/>
        </w:rPr>
        <w:t xml:space="preserve">Dotační poradenství: </w:t>
      </w:r>
      <w:r w:rsidRPr="00866E59">
        <w:t xml:space="preserve">Přípravou dotačního katalogu stráví zaměstnanec CSS v průměru jeden pracovní den, tzn. 8 hodin. Celkem tedy 96 hodin, což je 12 dní v roce.  </w:t>
      </w:r>
      <w:r w:rsidR="00C36C70" w:rsidRPr="00866E59">
        <w:t>Časový odhad v rámci aktivit dotačního poradenství lze odhadnout v</w:t>
      </w:r>
      <w:r w:rsidR="000924AF">
        <w:t> </w:t>
      </w:r>
      <w:r w:rsidR="00C36C70" w:rsidRPr="00866E59">
        <w:t>pr</w:t>
      </w:r>
      <w:r w:rsidR="000E18FD" w:rsidRPr="00866E59">
        <w:t>ů</w:t>
      </w:r>
      <w:r w:rsidR="00C36C70" w:rsidRPr="00866E59">
        <w:t>měru</w:t>
      </w:r>
      <w:r w:rsidR="000924AF">
        <w:t xml:space="preserve"> na</w:t>
      </w:r>
      <w:r w:rsidR="00C36C70" w:rsidRPr="00866E59">
        <w:t xml:space="preserve"> 1 hodinu na 1 aktivitu (</w:t>
      </w:r>
      <w:r w:rsidR="00765BDE" w:rsidRPr="00866E59">
        <w:t>kontrola žádosti včetně příloh, pomoc s administrací přidělené dotace, vypracování podkladů, pomoc se závěrečnou zprávou, administrace dotace v elektronickém systému apod.). Tzn. že bylo obcím ušetřeno dalších cca 82 hodin</w:t>
      </w:r>
      <w:r w:rsidR="007F714C" w:rsidRPr="00866E59">
        <w:t>, což je něco přes 10 pracovních dnů</w:t>
      </w:r>
      <w:r w:rsidR="00765BDE" w:rsidRPr="00866E59">
        <w:t xml:space="preserve">. </w:t>
      </w:r>
      <w:r w:rsidR="00FB77F6">
        <w:t xml:space="preserve">Celková úspora je 178 hodin. </w:t>
      </w:r>
    </w:p>
    <w:p w:rsidR="002669D2" w:rsidRPr="007251F6" w:rsidRDefault="002669D2" w:rsidP="007251F6">
      <w:pPr>
        <w:pStyle w:val="Nadpis3"/>
        <w:rPr>
          <w:b/>
        </w:rPr>
      </w:pPr>
      <w:bookmarkStart w:id="10" w:name="_Toc508869355"/>
      <w:r w:rsidRPr="007251F6">
        <w:rPr>
          <w:b/>
        </w:rPr>
        <w:t xml:space="preserve">3) </w:t>
      </w:r>
      <w:r w:rsidR="007251F6" w:rsidRPr="007251F6">
        <w:rPr>
          <w:b/>
        </w:rPr>
        <w:t>Finanční přínos:</w:t>
      </w:r>
      <w:bookmarkEnd w:id="10"/>
    </w:p>
    <w:p w:rsidR="007251F6" w:rsidRPr="00C40B29" w:rsidRDefault="003845C9" w:rsidP="007251F6">
      <w:pPr>
        <w:jc w:val="both"/>
      </w:pPr>
      <w:r w:rsidRPr="00866E59">
        <w:rPr>
          <w:u w:val="single"/>
        </w:rPr>
        <w:t xml:space="preserve">Zpracování žádosti: </w:t>
      </w:r>
      <w:r w:rsidRPr="00866E59">
        <w:t xml:space="preserve">V průměru se u nás na </w:t>
      </w:r>
      <w:r w:rsidR="00C36D31" w:rsidRPr="00866E59">
        <w:t>Vysočině pohybuje cena vypracování žádosti ve výši 5 % z</w:t>
      </w:r>
      <w:r w:rsidR="00304217" w:rsidRPr="00866E59">
        <w:t> </w:t>
      </w:r>
      <w:r w:rsidR="00C36D31" w:rsidRPr="00866E59">
        <w:t>dotace</w:t>
      </w:r>
      <w:r w:rsidR="00304217" w:rsidRPr="00866E59">
        <w:t xml:space="preserve">. Spočítáme-li </w:t>
      </w:r>
      <w:r w:rsidR="00B77785" w:rsidRPr="00866E59">
        <w:t>požadované finance v rámci</w:t>
      </w:r>
      <w:r w:rsidR="00304217" w:rsidRPr="00866E59">
        <w:t xml:space="preserve"> všech 20 podaných žádostí (u 3 ještě není rozhodnuto) o dotace, získáme částku ve výši 3 596 797 </w:t>
      </w:r>
      <w:r w:rsidR="00304217" w:rsidRPr="00C40B29">
        <w:t xml:space="preserve">Kč. Vypočteme-li </w:t>
      </w:r>
      <w:proofErr w:type="gramStart"/>
      <w:r w:rsidR="00304217" w:rsidRPr="00C40B29">
        <w:t>5%</w:t>
      </w:r>
      <w:proofErr w:type="gramEnd"/>
      <w:r w:rsidR="00304217" w:rsidRPr="00C40B29">
        <w:t xml:space="preserve"> z této částky, pak získáme sumu 179 840 Kč, což je částka, kterou obce ušetřily za vypracování těchto žádostí. </w:t>
      </w:r>
      <w:r w:rsidR="007770A7" w:rsidRPr="00C40B29">
        <w:t xml:space="preserve">Zohledníme-li ve výpočtu mzdu zaměstnance CSS, která je v průměru 145 Kč/hod., pak musíme z ušetřené částky odečíst ještě sumu ve výši </w:t>
      </w:r>
      <w:r w:rsidR="00440EA5" w:rsidRPr="00C40B29">
        <w:t xml:space="preserve">46 400 </w:t>
      </w:r>
      <w:r w:rsidR="003557BB" w:rsidRPr="00C40B29">
        <w:t>–</w:t>
      </w:r>
      <w:r w:rsidR="00440EA5" w:rsidRPr="00C40B29">
        <w:t xml:space="preserve"> </w:t>
      </w:r>
      <w:r w:rsidR="003557BB" w:rsidRPr="00C40B29">
        <w:t xml:space="preserve">69 600 Kč, celková úspora by tedy pro starosty znamenala částku ve výši 133 440 – 110 240 Kč. </w:t>
      </w:r>
    </w:p>
    <w:p w:rsidR="006D2AB7" w:rsidRDefault="006D2AB7" w:rsidP="007251F6">
      <w:pPr>
        <w:jc w:val="both"/>
      </w:pPr>
      <w:r w:rsidRPr="00866E59">
        <w:rPr>
          <w:u w:val="single"/>
        </w:rPr>
        <w:t>Dotační poradenství:</w:t>
      </w:r>
      <w:r w:rsidR="005B0D06" w:rsidRPr="00866E59">
        <w:rPr>
          <w:u w:val="single"/>
        </w:rPr>
        <w:t xml:space="preserve"> </w:t>
      </w:r>
      <w:r w:rsidR="001964E7" w:rsidRPr="00866E59">
        <w:t>Zde vyjdeme z</w:t>
      </w:r>
      <w:r w:rsidR="007F714C" w:rsidRPr="00866E59">
        <w:t> hodinových</w:t>
      </w:r>
      <w:r w:rsidR="001964E7" w:rsidRPr="00866E59">
        <w:t xml:space="preserve"> údajů</w:t>
      </w:r>
      <w:r w:rsidR="007F714C" w:rsidRPr="00866E59">
        <w:t xml:space="preserve"> v rámci časových úspor. Dotační poradenství zabralo v roce 2017 celkem asi 178 hodin, tzn. něco přes 22 pracovních dnů. </w:t>
      </w:r>
      <w:r w:rsidR="00542383" w:rsidRPr="00866E59">
        <w:t xml:space="preserve">Hodinová mzda zaměstnance CSS se v rámci jednoho úvazku pohybuje ve výši 145 Kč, tzn. že na toto poradenství bylo vynaloženo celkem asi 25 810 Kč. </w:t>
      </w:r>
      <w:r w:rsidR="000A1147" w:rsidRPr="00866E59">
        <w:t xml:space="preserve">Dotační agentura si v průměru za 1 hodinu konzultace a poradenství účtuje částku </w:t>
      </w:r>
      <w:r w:rsidR="00175DF1">
        <w:t>4</w:t>
      </w:r>
      <w:r w:rsidR="000A1147" w:rsidRPr="00866E59">
        <w:t>00 Kč</w:t>
      </w:r>
      <w:r w:rsidR="006F6975" w:rsidRPr="00866E59">
        <w:t xml:space="preserve">, tzn. že obce by v případě využití služeb této agentury uhradily částku </w:t>
      </w:r>
      <w:r w:rsidR="00175DF1">
        <w:t>71</w:t>
      </w:r>
      <w:r w:rsidR="006F6975" w:rsidRPr="00866E59">
        <w:t> </w:t>
      </w:r>
      <w:r w:rsidR="00175DF1">
        <w:t>2</w:t>
      </w:r>
      <w:r w:rsidR="006F6975" w:rsidRPr="00866E59">
        <w:t xml:space="preserve">00 Kč, v případě využití služeb CSS je to však </w:t>
      </w:r>
      <w:r w:rsidR="00A74AFC">
        <w:t>stálo</w:t>
      </w:r>
      <w:r w:rsidR="006F6975" w:rsidRPr="00866E59">
        <w:t xml:space="preserve"> prakticky </w:t>
      </w:r>
      <w:r w:rsidR="00175DF1">
        <w:t>třetinu</w:t>
      </w:r>
      <w:r w:rsidR="006F6975" w:rsidRPr="00866E59">
        <w:t>. Obce tedy celkem ušetř</w:t>
      </w:r>
      <w:r w:rsidR="00A74AFC">
        <w:t>ily</w:t>
      </w:r>
      <w:r w:rsidR="006F6975" w:rsidRPr="00866E59">
        <w:t xml:space="preserve"> </w:t>
      </w:r>
      <w:r w:rsidR="00175DF1">
        <w:t>45 390</w:t>
      </w:r>
      <w:r w:rsidR="006F6975" w:rsidRPr="00866E59">
        <w:t xml:space="preserve"> Kč. </w:t>
      </w:r>
    </w:p>
    <w:p w:rsidR="00596096" w:rsidRPr="00596096" w:rsidRDefault="00596096" w:rsidP="00A040FE">
      <w:pPr>
        <w:spacing w:before="240"/>
        <w:jc w:val="both"/>
        <w:rPr>
          <w:b/>
        </w:rPr>
      </w:pPr>
      <w:r w:rsidRPr="00596096">
        <w:rPr>
          <w:b/>
        </w:rPr>
        <w:t>Zpracování žádostí</w:t>
      </w:r>
      <w:r w:rsidR="0035226D">
        <w:rPr>
          <w:b/>
        </w:rPr>
        <w:t xml:space="preserve"> prostřednictvím CSS</w:t>
      </w:r>
      <w:r w:rsidRPr="00596096">
        <w:rPr>
          <w:b/>
        </w:rPr>
        <w:t xml:space="preserve"> v číslech: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98"/>
        <w:gridCol w:w="1473"/>
        <w:gridCol w:w="1321"/>
        <w:gridCol w:w="1608"/>
        <w:gridCol w:w="1513"/>
        <w:gridCol w:w="1549"/>
      </w:tblGrid>
      <w:tr w:rsidR="0035226D" w:rsidTr="00D873B2">
        <w:trPr>
          <w:trHeight w:val="624"/>
        </w:trPr>
        <w:tc>
          <w:tcPr>
            <w:tcW w:w="1598" w:type="dxa"/>
            <w:vAlign w:val="center"/>
          </w:tcPr>
          <w:p w:rsidR="0035226D" w:rsidRPr="00596096" w:rsidRDefault="0035226D" w:rsidP="00D873B2">
            <w:pPr>
              <w:jc w:val="center"/>
              <w:rPr>
                <w:b/>
              </w:rPr>
            </w:pPr>
            <w:r>
              <w:rPr>
                <w:b/>
              </w:rPr>
              <w:t>Subjekt</w:t>
            </w:r>
          </w:p>
        </w:tc>
        <w:tc>
          <w:tcPr>
            <w:tcW w:w="1473" w:type="dxa"/>
            <w:vAlign w:val="center"/>
          </w:tcPr>
          <w:p w:rsidR="0035226D" w:rsidRPr="00596096" w:rsidRDefault="0035226D" w:rsidP="00D873B2">
            <w:pPr>
              <w:jc w:val="center"/>
              <w:rPr>
                <w:b/>
              </w:rPr>
            </w:pPr>
            <w:r w:rsidRPr="00596096">
              <w:rPr>
                <w:b/>
              </w:rPr>
              <w:t>Počet</w:t>
            </w:r>
            <w:r>
              <w:rPr>
                <w:b/>
              </w:rPr>
              <w:t xml:space="preserve"> obcí</w:t>
            </w:r>
          </w:p>
        </w:tc>
        <w:tc>
          <w:tcPr>
            <w:tcW w:w="1321" w:type="dxa"/>
            <w:vAlign w:val="center"/>
          </w:tcPr>
          <w:p w:rsidR="0035226D" w:rsidRPr="00596096" w:rsidRDefault="0035226D" w:rsidP="00D873B2">
            <w:pPr>
              <w:jc w:val="center"/>
              <w:rPr>
                <w:b/>
              </w:rPr>
            </w:pPr>
            <w:r>
              <w:rPr>
                <w:b/>
              </w:rPr>
              <w:t>Počet žádostí</w:t>
            </w:r>
          </w:p>
        </w:tc>
        <w:tc>
          <w:tcPr>
            <w:tcW w:w="1608" w:type="dxa"/>
            <w:vAlign w:val="center"/>
          </w:tcPr>
          <w:p w:rsidR="0035226D" w:rsidRPr="00596096" w:rsidRDefault="0035226D" w:rsidP="00D873B2">
            <w:pPr>
              <w:jc w:val="center"/>
              <w:rPr>
                <w:b/>
              </w:rPr>
            </w:pPr>
            <w:r w:rsidRPr="00596096">
              <w:rPr>
                <w:b/>
              </w:rPr>
              <w:t xml:space="preserve">Personální </w:t>
            </w:r>
            <w:r>
              <w:rPr>
                <w:b/>
              </w:rPr>
              <w:t>úspora</w:t>
            </w:r>
          </w:p>
        </w:tc>
        <w:tc>
          <w:tcPr>
            <w:tcW w:w="1513" w:type="dxa"/>
            <w:vAlign w:val="center"/>
          </w:tcPr>
          <w:p w:rsidR="0035226D" w:rsidRPr="00596096" w:rsidRDefault="0035226D" w:rsidP="00D873B2">
            <w:pPr>
              <w:jc w:val="center"/>
              <w:rPr>
                <w:b/>
              </w:rPr>
            </w:pPr>
            <w:r w:rsidRPr="00596096">
              <w:rPr>
                <w:b/>
              </w:rPr>
              <w:t>Časová úspora</w:t>
            </w:r>
            <w:r>
              <w:rPr>
                <w:b/>
              </w:rPr>
              <w:t xml:space="preserve"> (h)</w:t>
            </w:r>
          </w:p>
        </w:tc>
        <w:tc>
          <w:tcPr>
            <w:tcW w:w="1549" w:type="dxa"/>
            <w:vAlign w:val="center"/>
          </w:tcPr>
          <w:p w:rsidR="0035226D" w:rsidRPr="00596096" w:rsidRDefault="0035226D" w:rsidP="00D873B2">
            <w:pPr>
              <w:jc w:val="center"/>
              <w:rPr>
                <w:b/>
              </w:rPr>
            </w:pPr>
            <w:r w:rsidRPr="00596096">
              <w:rPr>
                <w:b/>
              </w:rPr>
              <w:t>Finanční úspora</w:t>
            </w:r>
            <w:r>
              <w:rPr>
                <w:b/>
              </w:rPr>
              <w:t xml:space="preserve"> (Kč)</w:t>
            </w:r>
          </w:p>
        </w:tc>
      </w:tr>
      <w:tr w:rsidR="0035226D" w:rsidTr="00D873B2">
        <w:trPr>
          <w:trHeight w:val="340"/>
        </w:trPr>
        <w:tc>
          <w:tcPr>
            <w:tcW w:w="1598" w:type="dxa"/>
            <w:vAlign w:val="center"/>
          </w:tcPr>
          <w:p w:rsidR="0035226D" w:rsidRDefault="0035226D" w:rsidP="00D873B2">
            <w:pPr>
              <w:jc w:val="center"/>
            </w:pPr>
            <w:r>
              <w:t>Obec</w:t>
            </w:r>
          </w:p>
        </w:tc>
        <w:tc>
          <w:tcPr>
            <w:tcW w:w="1473" w:type="dxa"/>
            <w:vAlign w:val="center"/>
          </w:tcPr>
          <w:p w:rsidR="0035226D" w:rsidRDefault="0035226D" w:rsidP="00D873B2">
            <w:pPr>
              <w:jc w:val="center"/>
            </w:pPr>
            <w:r>
              <w:t>11</w:t>
            </w:r>
          </w:p>
        </w:tc>
        <w:tc>
          <w:tcPr>
            <w:tcW w:w="1321" w:type="dxa"/>
            <w:vAlign w:val="center"/>
          </w:tcPr>
          <w:p w:rsidR="0035226D" w:rsidRDefault="0035226D" w:rsidP="00D873B2">
            <w:pPr>
              <w:jc w:val="center"/>
            </w:pPr>
            <w:r>
              <w:t>20</w:t>
            </w:r>
          </w:p>
        </w:tc>
        <w:tc>
          <w:tcPr>
            <w:tcW w:w="1608" w:type="dxa"/>
            <w:vAlign w:val="center"/>
          </w:tcPr>
          <w:p w:rsidR="0035226D" w:rsidRPr="00645948" w:rsidRDefault="0035226D" w:rsidP="00D873B2">
            <w:pPr>
              <w:jc w:val="center"/>
              <w:rPr>
                <w:b/>
              </w:rPr>
            </w:pPr>
            <w:r w:rsidRPr="00645948">
              <w:rPr>
                <w:b/>
              </w:rPr>
              <w:t>22</w:t>
            </w:r>
          </w:p>
        </w:tc>
        <w:tc>
          <w:tcPr>
            <w:tcW w:w="1513" w:type="dxa"/>
            <w:vAlign w:val="center"/>
          </w:tcPr>
          <w:p w:rsidR="0035226D" w:rsidRPr="00D873B2" w:rsidRDefault="0035226D" w:rsidP="00D873B2">
            <w:pPr>
              <w:jc w:val="center"/>
              <w:rPr>
                <w:b/>
              </w:rPr>
            </w:pPr>
            <w:r w:rsidRPr="00D873B2">
              <w:rPr>
                <w:b/>
              </w:rPr>
              <w:t>320</w:t>
            </w:r>
            <w:r w:rsidR="0024018D">
              <w:rPr>
                <w:b/>
              </w:rPr>
              <w:t xml:space="preserve"> až </w:t>
            </w:r>
            <w:r w:rsidRPr="00D873B2">
              <w:rPr>
                <w:b/>
              </w:rPr>
              <w:t>480</w:t>
            </w:r>
          </w:p>
        </w:tc>
        <w:tc>
          <w:tcPr>
            <w:tcW w:w="1549" w:type="dxa"/>
            <w:vAlign w:val="center"/>
          </w:tcPr>
          <w:p w:rsidR="0035226D" w:rsidRPr="00D873B2" w:rsidRDefault="0024018D" w:rsidP="00D873B2">
            <w:pPr>
              <w:jc w:val="center"/>
              <w:rPr>
                <w:b/>
              </w:rPr>
            </w:pPr>
            <w:r w:rsidRPr="00C40B29">
              <w:rPr>
                <w:b/>
              </w:rPr>
              <w:t xml:space="preserve">110 240 až </w:t>
            </w:r>
            <w:r w:rsidR="003557BB" w:rsidRPr="00C40B29">
              <w:rPr>
                <w:b/>
              </w:rPr>
              <w:t xml:space="preserve">133 440  </w:t>
            </w:r>
          </w:p>
        </w:tc>
      </w:tr>
    </w:tbl>
    <w:p w:rsidR="0053492A" w:rsidRDefault="00C968F7" w:rsidP="00A040FE">
      <w:pPr>
        <w:spacing w:before="240"/>
        <w:jc w:val="both"/>
        <w:rPr>
          <w:b/>
        </w:rPr>
      </w:pPr>
      <w:r w:rsidRPr="00C968F7">
        <w:rPr>
          <w:b/>
        </w:rPr>
        <w:t>Dotační poradenství prostřednictvím CSS v číslech: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98"/>
        <w:gridCol w:w="1321"/>
        <w:gridCol w:w="1513"/>
        <w:gridCol w:w="1549"/>
      </w:tblGrid>
      <w:tr w:rsidR="00C93473" w:rsidTr="000C7C3B">
        <w:trPr>
          <w:trHeight w:val="624"/>
        </w:trPr>
        <w:tc>
          <w:tcPr>
            <w:tcW w:w="1598" w:type="dxa"/>
            <w:vAlign w:val="center"/>
          </w:tcPr>
          <w:p w:rsidR="00C93473" w:rsidRPr="00596096" w:rsidRDefault="00C93473" w:rsidP="000C7C3B">
            <w:pPr>
              <w:jc w:val="center"/>
              <w:rPr>
                <w:b/>
              </w:rPr>
            </w:pPr>
            <w:r>
              <w:rPr>
                <w:b/>
              </w:rPr>
              <w:t>Subjekt</w:t>
            </w:r>
          </w:p>
        </w:tc>
        <w:tc>
          <w:tcPr>
            <w:tcW w:w="1321" w:type="dxa"/>
            <w:vAlign w:val="center"/>
          </w:tcPr>
          <w:p w:rsidR="00C93473" w:rsidRPr="00596096" w:rsidRDefault="00C93473" w:rsidP="000C7C3B">
            <w:pPr>
              <w:jc w:val="center"/>
              <w:rPr>
                <w:b/>
              </w:rPr>
            </w:pPr>
            <w:r>
              <w:rPr>
                <w:b/>
              </w:rPr>
              <w:t>Počet aktivit</w:t>
            </w:r>
          </w:p>
        </w:tc>
        <w:tc>
          <w:tcPr>
            <w:tcW w:w="1513" w:type="dxa"/>
            <w:vAlign w:val="center"/>
          </w:tcPr>
          <w:p w:rsidR="00C93473" w:rsidRPr="00596096" w:rsidRDefault="00C93473" w:rsidP="000C7C3B">
            <w:pPr>
              <w:jc w:val="center"/>
              <w:rPr>
                <w:b/>
              </w:rPr>
            </w:pPr>
            <w:r w:rsidRPr="00596096">
              <w:rPr>
                <w:b/>
              </w:rPr>
              <w:t>Časová úspora</w:t>
            </w:r>
            <w:r>
              <w:rPr>
                <w:b/>
              </w:rPr>
              <w:t xml:space="preserve"> (h)</w:t>
            </w:r>
          </w:p>
        </w:tc>
        <w:tc>
          <w:tcPr>
            <w:tcW w:w="1549" w:type="dxa"/>
            <w:vAlign w:val="center"/>
          </w:tcPr>
          <w:p w:rsidR="00C93473" w:rsidRPr="00596096" w:rsidRDefault="00C93473" w:rsidP="000C7C3B">
            <w:pPr>
              <w:jc w:val="center"/>
              <w:rPr>
                <w:b/>
              </w:rPr>
            </w:pPr>
            <w:r w:rsidRPr="00596096">
              <w:rPr>
                <w:b/>
              </w:rPr>
              <w:t>Finanční úspora</w:t>
            </w:r>
            <w:r>
              <w:rPr>
                <w:b/>
              </w:rPr>
              <w:t xml:space="preserve"> (Kč)</w:t>
            </w:r>
          </w:p>
        </w:tc>
      </w:tr>
      <w:tr w:rsidR="00C93473" w:rsidTr="000C7C3B">
        <w:trPr>
          <w:trHeight w:val="340"/>
        </w:trPr>
        <w:tc>
          <w:tcPr>
            <w:tcW w:w="1598" w:type="dxa"/>
            <w:vAlign w:val="center"/>
          </w:tcPr>
          <w:p w:rsidR="00C93473" w:rsidRDefault="00C93473" w:rsidP="000C7C3B">
            <w:pPr>
              <w:jc w:val="center"/>
            </w:pPr>
            <w:r>
              <w:t>Obce</w:t>
            </w:r>
          </w:p>
        </w:tc>
        <w:tc>
          <w:tcPr>
            <w:tcW w:w="1321" w:type="dxa"/>
            <w:vAlign w:val="center"/>
          </w:tcPr>
          <w:p w:rsidR="00C93473" w:rsidRDefault="00C93473" w:rsidP="000C7C3B">
            <w:pPr>
              <w:jc w:val="center"/>
            </w:pPr>
            <w:r>
              <w:t>94</w:t>
            </w:r>
          </w:p>
        </w:tc>
        <w:tc>
          <w:tcPr>
            <w:tcW w:w="1513" w:type="dxa"/>
            <w:vAlign w:val="center"/>
          </w:tcPr>
          <w:p w:rsidR="00C93473" w:rsidRPr="00D873B2" w:rsidRDefault="00C93473" w:rsidP="000C7C3B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549" w:type="dxa"/>
            <w:vAlign w:val="center"/>
          </w:tcPr>
          <w:p w:rsidR="00C93473" w:rsidRPr="00D873B2" w:rsidRDefault="00C93473" w:rsidP="000C7C3B">
            <w:pPr>
              <w:jc w:val="center"/>
              <w:rPr>
                <w:b/>
              </w:rPr>
            </w:pPr>
            <w:r>
              <w:rPr>
                <w:b/>
              </w:rPr>
              <w:t>45 390</w:t>
            </w:r>
          </w:p>
        </w:tc>
      </w:tr>
    </w:tbl>
    <w:p w:rsidR="002366CB" w:rsidRPr="00A040FE" w:rsidRDefault="00A040FE" w:rsidP="00A040FE">
      <w:pPr>
        <w:spacing w:before="240"/>
        <w:jc w:val="both"/>
        <w:rPr>
          <w:b/>
        </w:rPr>
      </w:pPr>
      <w:r w:rsidRPr="00A040FE">
        <w:rPr>
          <w:b/>
        </w:rPr>
        <w:lastRenderedPageBreak/>
        <w:t>Celkové přínosy pro obce v rámci dotačního poradenství přes CSS: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56"/>
        <w:gridCol w:w="1233"/>
        <w:gridCol w:w="1661"/>
        <w:gridCol w:w="1887"/>
        <w:gridCol w:w="2263"/>
      </w:tblGrid>
      <w:tr w:rsidR="00C93473" w:rsidTr="000A39DB">
        <w:trPr>
          <w:trHeight w:val="624"/>
        </w:trPr>
        <w:tc>
          <w:tcPr>
            <w:tcW w:w="1456" w:type="dxa"/>
            <w:vAlign w:val="center"/>
          </w:tcPr>
          <w:p w:rsidR="00C93473" w:rsidRPr="00596096" w:rsidRDefault="00C93473" w:rsidP="000A39DB">
            <w:pPr>
              <w:jc w:val="center"/>
              <w:rPr>
                <w:b/>
              </w:rPr>
            </w:pPr>
            <w:r>
              <w:rPr>
                <w:b/>
              </w:rPr>
              <w:t>Subjekt</w:t>
            </w:r>
          </w:p>
        </w:tc>
        <w:tc>
          <w:tcPr>
            <w:tcW w:w="1233" w:type="dxa"/>
            <w:vAlign w:val="center"/>
          </w:tcPr>
          <w:p w:rsidR="00C93473" w:rsidRPr="00596096" w:rsidRDefault="00C93473" w:rsidP="000A39DB">
            <w:pPr>
              <w:jc w:val="center"/>
              <w:rPr>
                <w:b/>
              </w:rPr>
            </w:pPr>
            <w:r>
              <w:rPr>
                <w:b/>
              </w:rPr>
              <w:t>Počet aktivit</w:t>
            </w:r>
          </w:p>
        </w:tc>
        <w:tc>
          <w:tcPr>
            <w:tcW w:w="1661" w:type="dxa"/>
            <w:vAlign w:val="center"/>
          </w:tcPr>
          <w:p w:rsidR="00C93473" w:rsidRPr="00596096" w:rsidRDefault="00C93473" w:rsidP="000A39DB">
            <w:pPr>
              <w:jc w:val="center"/>
              <w:rPr>
                <w:b/>
              </w:rPr>
            </w:pPr>
            <w:r w:rsidRPr="00596096">
              <w:rPr>
                <w:b/>
              </w:rPr>
              <w:t>Časová úspora</w:t>
            </w:r>
            <w:r>
              <w:rPr>
                <w:b/>
              </w:rPr>
              <w:t xml:space="preserve"> (h)</w:t>
            </w:r>
          </w:p>
        </w:tc>
        <w:tc>
          <w:tcPr>
            <w:tcW w:w="1887" w:type="dxa"/>
            <w:vAlign w:val="center"/>
          </w:tcPr>
          <w:p w:rsidR="00C93473" w:rsidRPr="00596096" w:rsidRDefault="00C93473" w:rsidP="000A39DB">
            <w:pPr>
              <w:jc w:val="center"/>
              <w:rPr>
                <w:b/>
              </w:rPr>
            </w:pPr>
            <w:r w:rsidRPr="00596096">
              <w:rPr>
                <w:b/>
              </w:rPr>
              <w:t>Finanční úspora</w:t>
            </w:r>
            <w:r>
              <w:rPr>
                <w:b/>
              </w:rPr>
              <w:t xml:space="preserve"> (Kč)</w:t>
            </w:r>
          </w:p>
        </w:tc>
        <w:tc>
          <w:tcPr>
            <w:tcW w:w="2263" w:type="dxa"/>
            <w:vAlign w:val="center"/>
          </w:tcPr>
          <w:p w:rsidR="00C93473" w:rsidRPr="00596096" w:rsidRDefault="00C93473" w:rsidP="000A39DB">
            <w:pPr>
              <w:jc w:val="center"/>
              <w:rPr>
                <w:b/>
              </w:rPr>
            </w:pPr>
            <w:r>
              <w:rPr>
                <w:b/>
              </w:rPr>
              <w:t>Možný zisk do území (Kč)</w:t>
            </w:r>
          </w:p>
        </w:tc>
      </w:tr>
      <w:tr w:rsidR="00C93473" w:rsidTr="000A39DB">
        <w:trPr>
          <w:trHeight w:val="340"/>
        </w:trPr>
        <w:tc>
          <w:tcPr>
            <w:tcW w:w="1456" w:type="dxa"/>
            <w:vAlign w:val="center"/>
          </w:tcPr>
          <w:p w:rsidR="00C93473" w:rsidRDefault="00C93473" w:rsidP="000A39DB">
            <w:pPr>
              <w:jc w:val="center"/>
            </w:pPr>
            <w:r>
              <w:t>Obce</w:t>
            </w:r>
          </w:p>
        </w:tc>
        <w:tc>
          <w:tcPr>
            <w:tcW w:w="1233" w:type="dxa"/>
            <w:vAlign w:val="center"/>
          </w:tcPr>
          <w:p w:rsidR="00C93473" w:rsidRDefault="00C93473" w:rsidP="000A39DB">
            <w:pPr>
              <w:jc w:val="center"/>
            </w:pPr>
            <w:r>
              <w:t>94 + 20</w:t>
            </w:r>
          </w:p>
        </w:tc>
        <w:tc>
          <w:tcPr>
            <w:tcW w:w="1661" w:type="dxa"/>
            <w:vAlign w:val="center"/>
          </w:tcPr>
          <w:p w:rsidR="00C93473" w:rsidRPr="00D873B2" w:rsidRDefault="00C93473" w:rsidP="000A39DB">
            <w:pPr>
              <w:jc w:val="center"/>
              <w:rPr>
                <w:b/>
              </w:rPr>
            </w:pPr>
            <w:r>
              <w:rPr>
                <w:b/>
              </w:rPr>
              <w:t>178 + (320-480)</w:t>
            </w:r>
          </w:p>
        </w:tc>
        <w:tc>
          <w:tcPr>
            <w:tcW w:w="1887" w:type="dxa"/>
            <w:vAlign w:val="center"/>
          </w:tcPr>
          <w:p w:rsidR="00C93473" w:rsidRPr="00D873B2" w:rsidRDefault="00C93473" w:rsidP="000A39DB">
            <w:pPr>
              <w:jc w:val="center"/>
              <w:rPr>
                <w:b/>
              </w:rPr>
            </w:pPr>
            <w:r w:rsidRPr="00C40B29">
              <w:rPr>
                <w:b/>
              </w:rPr>
              <w:t xml:space="preserve">45 390 + </w:t>
            </w:r>
            <w:r w:rsidR="0024018D" w:rsidRPr="00C40B29">
              <w:rPr>
                <w:b/>
              </w:rPr>
              <w:t>(110 240 až 133 440) = 155 630 až 178 830</w:t>
            </w:r>
          </w:p>
        </w:tc>
        <w:tc>
          <w:tcPr>
            <w:tcW w:w="2263" w:type="dxa"/>
            <w:vAlign w:val="center"/>
          </w:tcPr>
          <w:p w:rsidR="00C93473" w:rsidRDefault="00C93473" w:rsidP="000A39DB">
            <w:pPr>
              <w:jc w:val="center"/>
              <w:rPr>
                <w:b/>
              </w:rPr>
            </w:pPr>
            <w:r>
              <w:rPr>
                <w:b/>
              </w:rPr>
              <w:t>3 596 797</w:t>
            </w:r>
          </w:p>
        </w:tc>
      </w:tr>
    </w:tbl>
    <w:p w:rsidR="00A040FE" w:rsidRDefault="00A040FE" w:rsidP="00A040FE">
      <w:pPr>
        <w:jc w:val="both"/>
      </w:pPr>
    </w:p>
    <w:p w:rsidR="00AF1DB9" w:rsidRPr="00C40B29" w:rsidRDefault="00AF1DB9" w:rsidP="00A040FE">
      <w:pPr>
        <w:jc w:val="both"/>
      </w:pPr>
      <w:r w:rsidRPr="00C40B29">
        <w:rPr>
          <w:u w:val="single"/>
        </w:rPr>
        <w:t>Závěr:</w:t>
      </w:r>
      <w:r w:rsidRPr="00C40B29">
        <w:t xml:space="preserve"> Celkové ušetřené finance v rámci dotačního poradenství a zpracování žádostí pro obce našeho svazku se pohybují ve výši 155 630 až 178 830 Kč. </w:t>
      </w:r>
    </w:p>
    <w:p w:rsidR="00E56A66" w:rsidRPr="00C40B29" w:rsidRDefault="000D1611" w:rsidP="00E56A66">
      <w:pPr>
        <w:pStyle w:val="Nadpis3"/>
        <w:rPr>
          <w:b/>
          <w:color w:val="auto"/>
        </w:rPr>
      </w:pPr>
      <w:bookmarkStart w:id="11" w:name="_Toc508869356"/>
      <w:r w:rsidRPr="00C40B29">
        <w:rPr>
          <w:b/>
          <w:color w:val="auto"/>
        </w:rPr>
        <w:t>4</w:t>
      </w:r>
      <w:r w:rsidR="00AF1DB9" w:rsidRPr="00C40B29">
        <w:rPr>
          <w:b/>
          <w:color w:val="auto"/>
        </w:rPr>
        <w:t>) Meziobecní přínos:</w:t>
      </w:r>
      <w:bookmarkEnd w:id="11"/>
    </w:p>
    <w:p w:rsidR="00E421F5" w:rsidRPr="00C40B29" w:rsidRDefault="00E56A66" w:rsidP="00214193">
      <w:pPr>
        <w:pStyle w:val="Nadpis3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Tento přínos není na první pohled možná tolik znatelný a nedá se vyjádřit číselnou sumou, ale faktem je, že i v rámci zpracování dotačních žádostí a poskytování pomoci s monitoringem vhodných dotačních příležitostí je možné spatřit prvky meziobecní spolupráce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  <w:r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Ta</w:t>
      </w:r>
      <w:r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spočívá zejména v předávání </w:t>
      </w:r>
      <w:r w:rsidR="0083182A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z</w:t>
      </w:r>
      <w:r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kušeností 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s našimi službami v rámci členských obcí svazku</w:t>
      </w:r>
      <w:r w:rsidR="00E421F5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 ve vzájemném doporučení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. To, že se počet zpracovaných žádostí zvyšuje a že poskytujeme stále více aktivit z této oblasti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je jasným důkazem toho, že si obce mezi sebou předávají 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své zkušenosti a 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informace o tom, že tato služba má pro ně své přínosy, kter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é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jsou popsány výše. Každá služba, která pro obce znamená snížení administrativní zátěže a umožní jim věnovat více času jiným činnostem z oblasti řízení obcí má také svůj meziobecní přínos. Cílem je, aby se stále více našich členů obracelo s touto problematikou na naše centrum a využívalo tak výhody z toho plynoucí. Meziobecní přínos lze spatřovat také v tom, že obce mezi sebou 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sdílí našim prostřednictvím</w:t>
      </w:r>
      <w:r w:rsidR="00214193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postup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y při jednotlivých fázích administrace dotací, při vypracování příloh, při výběrovém řízení apod. Vyměňují si také své zkušenosti s dotačním poradenstvím a vyhledáváním vhodných dotačních titulů. Stačí zavolat a vědí, že my jim tyto informace poskytneme</w:t>
      </w:r>
      <w:r w:rsidR="00AF64BD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(i několika obcím současně), protože věříme, že co je důležité pro jednu obce, může zajímat i ty další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  <w:r w:rsidR="00E421F5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Obcím je tak umožněno srovnání našich služeb se službami různých dotačních agentur</w:t>
      </w:r>
      <w:r w:rsidR="0069747A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, mohou si tedy na základě vzájemných doporučení vybrat, na koho se obrátí příště</w:t>
      </w:r>
      <w:r w:rsidR="00E421F5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</w:p>
    <w:p w:rsidR="00AF1DB9" w:rsidRPr="00C40B29" w:rsidRDefault="00E421F5" w:rsidP="00214193">
      <w:pPr>
        <w:pStyle w:val="Nadpis3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Naše centrum má také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přehled o </w:t>
      </w:r>
      <w:r w:rsidR="00AF64BD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záměrech jednotlivých obcí</w:t>
      </w:r>
      <w:r w:rsidR="00D12364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</w:t>
      </w:r>
      <w:r w:rsidR="00AF64BD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což znamená, že sdílíme informace o výzvách </w:t>
      </w:r>
      <w:r w:rsidR="00633D7E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současně </w:t>
      </w:r>
      <w:r w:rsidR="00AF64BD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mezi několika obcemi, které žádají o finanční prostředky za stejným účelem a můžeme jim tak </w:t>
      </w:r>
      <w:r w:rsidR="00633D7E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poskytnout prostor pro vzájemná doporučení, rady a zkušenosti</w:t>
      </w:r>
      <w:r w:rsidR="00AF64BD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Meziobecní spolupráce tedy do značné míry ovlivňuje i dotační poradenství a pomoc s administrací dotací – ne vždy to musí znamenat, že se obce spojí </w:t>
      </w:r>
      <w:r w:rsidR="00802D87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za účelem společného projektu. I když tuto verzi meziobecní spolupráce jistě prezentují všechny projekty, které administrujeme za náš svazek Mikroregion Bystřicko, kter</w:t>
      </w:r>
      <w:r w:rsidR="00633D7E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ý</w:t>
      </w:r>
      <w:r w:rsidR="00802D87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je v nich žadatelem</w:t>
      </w:r>
      <w:r w:rsidR="00633D7E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>, zpracovatelem a organizátorem.</w:t>
      </w:r>
      <w:r w:rsidR="00CD6AD2" w:rsidRPr="00C40B2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Jedná se například o Bystřicko čte dětem (v roce 2018 na něm spolupracuje 25 obcí), projekt Putovní letní kino (v roce 2017 spolupracovalo na projektu 31 obcí) a projekt Hry bez hranic (každoročně min. 10 obcí). </w:t>
      </w:r>
      <w:bookmarkStart w:id="12" w:name="_GoBack"/>
      <w:bookmarkEnd w:id="12"/>
    </w:p>
    <w:sectPr w:rsidR="00AF1DB9" w:rsidRPr="00C40B29" w:rsidSect="00A353D9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45" w:rsidRDefault="00195F45" w:rsidP="00195F45">
      <w:pPr>
        <w:spacing w:after="0" w:line="240" w:lineRule="auto"/>
      </w:pPr>
      <w:r>
        <w:separator/>
      </w:r>
    </w:p>
  </w:endnote>
  <w:endnote w:type="continuationSeparator" w:id="0">
    <w:p w:rsidR="00195F45" w:rsidRDefault="00195F45" w:rsidP="0019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45" w:rsidRDefault="00195F45">
    <w:pPr>
      <w:pStyle w:val="Zpat"/>
    </w:pPr>
  </w:p>
  <w:p w:rsidR="00195F45" w:rsidRDefault="00195F4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4620260</wp:posOffset>
          </wp:positionH>
          <wp:positionV relativeFrom="paragraph">
            <wp:posOffset>24765</wp:posOffset>
          </wp:positionV>
          <wp:extent cx="1097280" cy="476250"/>
          <wp:effectExtent l="0" t="0" r="7620" b="0"/>
          <wp:wrapThrough wrapText="bothSides">
            <wp:wrapPolygon edited="0">
              <wp:start x="0" y="0"/>
              <wp:lineTo x="0" y="20736"/>
              <wp:lineTo x="21375" y="20736"/>
              <wp:lineTo x="21375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vé mikroregion bystřicko 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Mikroregion Bystřicko</w:t>
    </w:r>
  </w:p>
  <w:p w:rsidR="00195F45" w:rsidRDefault="00195F45">
    <w:pPr>
      <w:pStyle w:val="Zpat"/>
    </w:pPr>
    <w:r>
      <w:t>Příční 405, Bystřice nad Pernštejnem 593 01</w:t>
    </w:r>
  </w:p>
  <w:p w:rsidR="00195F45" w:rsidRDefault="00C40B29">
    <w:pPr>
      <w:pStyle w:val="Zpat"/>
    </w:pPr>
    <w:hyperlink r:id="rId2" w:history="1">
      <w:r w:rsidR="0025237E" w:rsidRPr="00400782">
        <w:rPr>
          <w:rStyle w:val="Hypertextovodkaz"/>
        </w:rPr>
        <w:t>www.regionbystricko.cz</w:t>
      </w:r>
    </w:hyperlink>
    <w:r w:rsidR="00195F45">
      <w:t>; mikroregionbystricko@centrum.cz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45" w:rsidRDefault="00195F45" w:rsidP="00195F45">
      <w:pPr>
        <w:spacing w:after="0" w:line="240" w:lineRule="auto"/>
      </w:pPr>
      <w:r>
        <w:separator/>
      </w:r>
    </w:p>
  </w:footnote>
  <w:footnote w:type="continuationSeparator" w:id="0">
    <w:p w:rsidR="00195F45" w:rsidRDefault="00195F45" w:rsidP="0019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F45" w:rsidRDefault="00195F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5760720" cy="585470"/>
          <wp:effectExtent l="0" t="0" r="0" b="5080"/>
          <wp:wrapThrough wrapText="bothSides">
            <wp:wrapPolygon edited="0">
              <wp:start x="0" y="0"/>
              <wp:lineTo x="0" y="21085"/>
              <wp:lineTo x="21500" y="21085"/>
              <wp:lineTo x="2150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ernobi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7C"/>
    <w:rsid w:val="00027CEB"/>
    <w:rsid w:val="000302D2"/>
    <w:rsid w:val="00063F8E"/>
    <w:rsid w:val="00081CC5"/>
    <w:rsid w:val="000924AF"/>
    <w:rsid w:val="000A1147"/>
    <w:rsid w:val="000A2C3B"/>
    <w:rsid w:val="000A318D"/>
    <w:rsid w:val="000A39DB"/>
    <w:rsid w:val="000B29E5"/>
    <w:rsid w:val="000C0C3A"/>
    <w:rsid w:val="000C1996"/>
    <w:rsid w:val="000D1611"/>
    <w:rsid w:val="000E00E3"/>
    <w:rsid w:val="000E18FD"/>
    <w:rsid w:val="000E1E0C"/>
    <w:rsid w:val="00127767"/>
    <w:rsid w:val="00155278"/>
    <w:rsid w:val="00175DF1"/>
    <w:rsid w:val="00195F45"/>
    <w:rsid w:val="001964E7"/>
    <w:rsid w:val="001A6FA2"/>
    <w:rsid w:val="001A7655"/>
    <w:rsid w:val="001B2061"/>
    <w:rsid w:val="001B631C"/>
    <w:rsid w:val="001D7659"/>
    <w:rsid w:val="001E6156"/>
    <w:rsid w:val="00214193"/>
    <w:rsid w:val="00232B8E"/>
    <w:rsid w:val="002366CB"/>
    <w:rsid w:val="0024018D"/>
    <w:rsid w:val="00241BB6"/>
    <w:rsid w:val="00250757"/>
    <w:rsid w:val="0025237E"/>
    <w:rsid w:val="00253E7F"/>
    <w:rsid w:val="00261AEF"/>
    <w:rsid w:val="002669D2"/>
    <w:rsid w:val="002935D2"/>
    <w:rsid w:val="002941EC"/>
    <w:rsid w:val="002D2291"/>
    <w:rsid w:val="002E4B50"/>
    <w:rsid w:val="00304217"/>
    <w:rsid w:val="003143EE"/>
    <w:rsid w:val="0035226D"/>
    <w:rsid w:val="003531E9"/>
    <w:rsid w:val="003557BB"/>
    <w:rsid w:val="00380D78"/>
    <w:rsid w:val="003845C9"/>
    <w:rsid w:val="003A12DD"/>
    <w:rsid w:val="00440EA5"/>
    <w:rsid w:val="0045070A"/>
    <w:rsid w:val="00476CCC"/>
    <w:rsid w:val="00487427"/>
    <w:rsid w:val="004D2786"/>
    <w:rsid w:val="004D41BC"/>
    <w:rsid w:val="004E160F"/>
    <w:rsid w:val="004F3268"/>
    <w:rsid w:val="0053492A"/>
    <w:rsid w:val="0053626B"/>
    <w:rsid w:val="00542383"/>
    <w:rsid w:val="0054421D"/>
    <w:rsid w:val="0056452A"/>
    <w:rsid w:val="00596096"/>
    <w:rsid w:val="00597A4C"/>
    <w:rsid w:val="00597C1F"/>
    <w:rsid w:val="005B0D06"/>
    <w:rsid w:val="005B16A4"/>
    <w:rsid w:val="005B7A80"/>
    <w:rsid w:val="005C77E9"/>
    <w:rsid w:val="005E5EFE"/>
    <w:rsid w:val="005E6CCB"/>
    <w:rsid w:val="005F665C"/>
    <w:rsid w:val="006022D0"/>
    <w:rsid w:val="0060355B"/>
    <w:rsid w:val="00607013"/>
    <w:rsid w:val="0061405E"/>
    <w:rsid w:val="006171BD"/>
    <w:rsid w:val="006219DD"/>
    <w:rsid w:val="00633D7E"/>
    <w:rsid w:val="00637EF2"/>
    <w:rsid w:val="00645948"/>
    <w:rsid w:val="006745EF"/>
    <w:rsid w:val="00694348"/>
    <w:rsid w:val="0069747A"/>
    <w:rsid w:val="006A1BB1"/>
    <w:rsid w:val="006A72AA"/>
    <w:rsid w:val="006D2AB7"/>
    <w:rsid w:val="006E523D"/>
    <w:rsid w:val="006F6975"/>
    <w:rsid w:val="00703331"/>
    <w:rsid w:val="007251F6"/>
    <w:rsid w:val="00765BDE"/>
    <w:rsid w:val="007770A7"/>
    <w:rsid w:val="00777EB1"/>
    <w:rsid w:val="00787665"/>
    <w:rsid w:val="007C4B2B"/>
    <w:rsid w:val="007D1B95"/>
    <w:rsid w:val="007F714C"/>
    <w:rsid w:val="00802D87"/>
    <w:rsid w:val="0083182A"/>
    <w:rsid w:val="008501A6"/>
    <w:rsid w:val="008663A3"/>
    <w:rsid w:val="00866E59"/>
    <w:rsid w:val="00876FBD"/>
    <w:rsid w:val="00886874"/>
    <w:rsid w:val="00892CC3"/>
    <w:rsid w:val="00896656"/>
    <w:rsid w:val="008A5175"/>
    <w:rsid w:val="008D120C"/>
    <w:rsid w:val="009219E0"/>
    <w:rsid w:val="009262F7"/>
    <w:rsid w:val="00953FF1"/>
    <w:rsid w:val="0096497C"/>
    <w:rsid w:val="009803A6"/>
    <w:rsid w:val="00984143"/>
    <w:rsid w:val="00984D11"/>
    <w:rsid w:val="009A2193"/>
    <w:rsid w:val="009D2810"/>
    <w:rsid w:val="009F340C"/>
    <w:rsid w:val="00A040FE"/>
    <w:rsid w:val="00A04A82"/>
    <w:rsid w:val="00A1236D"/>
    <w:rsid w:val="00A13E58"/>
    <w:rsid w:val="00A16EF1"/>
    <w:rsid w:val="00A353D9"/>
    <w:rsid w:val="00A54FC6"/>
    <w:rsid w:val="00A7220A"/>
    <w:rsid w:val="00A74AFC"/>
    <w:rsid w:val="00A97F16"/>
    <w:rsid w:val="00AF1DB9"/>
    <w:rsid w:val="00AF64BD"/>
    <w:rsid w:val="00B1275B"/>
    <w:rsid w:val="00B37331"/>
    <w:rsid w:val="00B37FE9"/>
    <w:rsid w:val="00B637FE"/>
    <w:rsid w:val="00B66CCD"/>
    <w:rsid w:val="00B67BF8"/>
    <w:rsid w:val="00B73D7B"/>
    <w:rsid w:val="00B77785"/>
    <w:rsid w:val="00B940E9"/>
    <w:rsid w:val="00BA7762"/>
    <w:rsid w:val="00BB13FA"/>
    <w:rsid w:val="00BF7D0C"/>
    <w:rsid w:val="00C025C3"/>
    <w:rsid w:val="00C11208"/>
    <w:rsid w:val="00C35CA9"/>
    <w:rsid w:val="00C36C70"/>
    <w:rsid w:val="00C36D31"/>
    <w:rsid w:val="00C375B9"/>
    <w:rsid w:val="00C408D2"/>
    <w:rsid w:val="00C40B29"/>
    <w:rsid w:val="00C44347"/>
    <w:rsid w:val="00C51774"/>
    <w:rsid w:val="00C5789F"/>
    <w:rsid w:val="00C83A23"/>
    <w:rsid w:val="00C93473"/>
    <w:rsid w:val="00C968F7"/>
    <w:rsid w:val="00CA4314"/>
    <w:rsid w:val="00CD6AD2"/>
    <w:rsid w:val="00D12364"/>
    <w:rsid w:val="00D13043"/>
    <w:rsid w:val="00D4184E"/>
    <w:rsid w:val="00D45E80"/>
    <w:rsid w:val="00D76DA4"/>
    <w:rsid w:val="00D873B2"/>
    <w:rsid w:val="00D9315A"/>
    <w:rsid w:val="00DC4993"/>
    <w:rsid w:val="00E20797"/>
    <w:rsid w:val="00E22E01"/>
    <w:rsid w:val="00E278F7"/>
    <w:rsid w:val="00E421F5"/>
    <w:rsid w:val="00E56A66"/>
    <w:rsid w:val="00E62C6A"/>
    <w:rsid w:val="00E64891"/>
    <w:rsid w:val="00EA4ADD"/>
    <w:rsid w:val="00EB600F"/>
    <w:rsid w:val="00EB7E2F"/>
    <w:rsid w:val="00EE5722"/>
    <w:rsid w:val="00F52A63"/>
    <w:rsid w:val="00F532F9"/>
    <w:rsid w:val="00F63A0F"/>
    <w:rsid w:val="00FB77F6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4A282253-E3E6-428E-8988-895F9DC9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6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68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F45"/>
  </w:style>
  <w:style w:type="paragraph" w:styleId="Zpat">
    <w:name w:val="footer"/>
    <w:basedOn w:val="Normln"/>
    <w:link w:val="ZpatChar"/>
    <w:uiPriority w:val="99"/>
    <w:unhideWhenUsed/>
    <w:rsid w:val="0019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F45"/>
  </w:style>
  <w:style w:type="character" w:styleId="Hypertextovodkaz">
    <w:name w:val="Hyperlink"/>
    <w:basedOn w:val="Standardnpsmoodstavce"/>
    <w:uiPriority w:val="99"/>
    <w:unhideWhenUsed/>
    <w:rsid w:val="00195F45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6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16EF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16E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12776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277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886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B37331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25237E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59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bystricko.cz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1875-CBBA-46EB-9767-535CA762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5</Pages>
  <Words>2036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Bystřicko</cp:lastModifiedBy>
  <cp:revision>151</cp:revision>
  <cp:lastPrinted>2018-02-20T12:49:00Z</cp:lastPrinted>
  <dcterms:created xsi:type="dcterms:W3CDTF">2017-01-30T13:58:00Z</dcterms:created>
  <dcterms:modified xsi:type="dcterms:W3CDTF">2018-03-16T09:06:00Z</dcterms:modified>
</cp:coreProperties>
</file>