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403" w:rsidRPr="001C1403" w:rsidRDefault="00DC0052" w:rsidP="001C1403">
      <w:pPr>
        <w:spacing w:after="120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Projekt </w:t>
      </w:r>
      <w:r w:rsidR="001C1403" w:rsidRPr="001C1403">
        <w:rPr>
          <w:b/>
          <w:szCs w:val="24"/>
        </w:rPr>
        <w:t>Posilování administrativní kapacity obcí na bázi</w:t>
      </w:r>
    </w:p>
    <w:p w:rsidR="00DC0052" w:rsidRDefault="001C1403" w:rsidP="001C1403">
      <w:pPr>
        <w:spacing w:after="120"/>
        <w:jc w:val="center"/>
        <w:rPr>
          <w:b/>
          <w:szCs w:val="24"/>
        </w:rPr>
      </w:pPr>
      <w:r w:rsidRPr="001C1403">
        <w:rPr>
          <w:b/>
          <w:szCs w:val="24"/>
        </w:rPr>
        <w:t>meziobecní spolupráce</w:t>
      </w:r>
      <w:r>
        <w:rPr>
          <w:b/>
          <w:szCs w:val="24"/>
        </w:rPr>
        <w:t>,</w:t>
      </w:r>
      <w:r w:rsidR="00DC0052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reg</w:t>
      </w:r>
      <w:proofErr w:type="spellEnd"/>
      <w:r>
        <w:rPr>
          <w:b/>
          <w:szCs w:val="24"/>
        </w:rPr>
        <w:t xml:space="preserve">. </w:t>
      </w:r>
      <w:r w:rsidR="00DC0052" w:rsidRPr="002075E8">
        <w:rPr>
          <w:b/>
          <w:szCs w:val="24"/>
        </w:rPr>
        <w:t xml:space="preserve">č.: </w:t>
      </w:r>
      <w:r w:rsidRPr="001C1403">
        <w:rPr>
          <w:b/>
          <w:szCs w:val="24"/>
        </w:rPr>
        <w:t>CZ.03.4.74/0.0/0.0/15_019/0003017</w:t>
      </w:r>
    </w:p>
    <w:p w:rsidR="001C1403" w:rsidRPr="00D30C8F" w:rsidRDefault="001C1403" w:rsidP="00AD3D17">
      <w:pPr>
        <w:spacing w:after="120"/>
        <w:jc w:val="center"/>
        <w:rPr>
          <w:b/>
          <w:sz w:val="10"/>
          <w:szCs w:val="24"/>
        </w:rPr>
      </w:pPr>
    </w:p>
    <w:p w:rsidR="00DC0052" w:rsidRPr="00FB32D9" w:rsidRDefault="00DC0052" w:rsidP="00AD3D17">
      <w:pPr>
        <w:spacing w:after="120"/>
        <w:jc w:val="center"/>
        <w:rPr>
          <w:b/>
          <w:caps/>
          <w:szCs w:val="24"/>
        </w:rPr>
      </w:pPr>
      <w:r w:rsidRPr="00FB32D9">
        <w:rPr>
          <w:b/>
          <w:caps/>
          <w:szCs w:val="24"/>
        </w:rPr>
        <w:t>Z</w:t>
      </w:r>
      <w:r w:rsidR="00FB32D9" w:rsidRPr="00FB32D9">
        <w:rPr>
          <w:b/>
          <w:caps/>
          <w:szCs w:val="24"/>
        </w:rPr>
        <w:t>ápis ze setkání starostů</w:t>
      </w:r>
      <w:r w:rsidRPr="00FB32D9">
        <w:rPr>
          <w:b/>
          <w:caps/>
          <w:szCs w:val="24"/>
        </w:rPr>
        <w:t xml:space="preserve"> </w:t>
      </w:r>
    </w:p>
    <w:p w:rsidR="00DC0052" w:rsidRDefault="00B7509A" w:rsidP="004617B1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DC0052" w:rsidRPr="002075E8">
        <w:rPr>
          <w:b/>
          <w:szCs w:val="24"/>
        </w:rPr>
        <w:t xml:space="preserve">e dne </w:t>
      </w:r>
      <w:r w:rsidR="006B5A16">
        <w:rPr>
          <w:b/>
          <w:szCs w:val="24"/>
        </w:rPr>
        <w:t>2</w:t>
      </w:r>
      <w:r w:rsidR="007B6CB4">
        <w:rPr>
          <w:b/>
          <w:szCs w:val="24"/>
        </w:rPr>
        <w:t>0</w:t>
      </w:r>
      <w:r w:rsidR="006B5A16">
        <w:rPr>
          <w:b/>
          <w:szCs w:val="24"/>
        </w:rPr>
        <w:t>. 6. 201</w:t>
      </w:r>
      <w:r w:rsidR="007B6CB4">
        <w:rPr>
          <w:b/>
          <w:szCs w:val="24"/>
        </w:rPr>
        <w:t>9</w:t>
      </w:r>
    </w:p>
    <w:p w:rsidR="009065FC" w:rsidRPr="00D30C8F" w:rsidRDefault="009065FC" w:rsidP="004617B1">
      <w:pPr>
        <w:spacing w:after="120"/>
        <w:jc w:val="center"/>
        <w:rPr>
          <w:b/>
          <w:sz w:val="14"/>
          <w:szCs w:val="24"/>
        </w:rPr>
      </w:pPr>
    </w:p>
    <w:p w:rsidR="00B7509A" w:rsidRDefault="00DC0052" w:rsidP="00AD3D17">
      <w:r w:rsidRPr="002075E8">
        <w:rPr>
          <w:b/>
        </w:rPr>
        <w:t>Místo</w:t>
      </w:r>
      <w:r w:rsidR="006B5A16">
        <w:rPr>
          <w:b/>
        </w:rPr>
        <w:t xml:space="preserve">: </w:t>
      </w:r>
      <w:r w:rsidR="007B6CB4">
        <w:t>Zasedací místnost MěÚ Bystřice nad Pernštejnem, od 17:00 hodin</w:t>
      </w:r>
    </w:p>
    <w:p w:rsidR="0051747D" w:rsidRPr="00D30C8F" w:rsidRDefault="00FE2F64" w:rsidP="00AD3D17">
      <w:pPr>
        <w:rPr>
          <w:b/>
        </w:rPr>
      </w:pPr>
      <w:r w:rsidRPr="00D30C8F">
        <w:rPr>
          <w:b/>
        </w:rPr>
        <w:t xml:space="preserve">Program </w:t>
      </w:r>
      <w:r w:rsidR="007B6CB4">
        <w:rPr>
          <w:b/>
        </w:rPr>
        <w:t>sedmého</w:t>
      </w:r>
      <w:r w:rsidRPr="00D30C8F">
        <w:rPr>
          <w:b/>
        </w:rPr>
        <w:t xml:space="preserve"> setkání starostů DSO Mikroregion Bystřicko: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1)</w:t>
      </w:r>
      <w:r w:rsidRPr="006E22A5">
        <w:rPr>
          <w:sz w:val="23"/>
          <w:szCs w:val="23"/>
        </w:rPr>
        <w:tab/>
        <w:t>Prezence účastníků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2)</w:t>
      </w:r>
      <w:r w:rsidRPr="006E22A5">
        <w:rPr>
          <w:sz w:val="23"/>
          <w:szCs w:val="23"/>
        </w:rPr>
        <w:tab/>
        <w:t>Informování o činnosti CSS – prodloužení projektu a nová klíčová aktivita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3)</w:t>
      </w:r>
      <w:r w:rsidRPr="006E22A5">
        <w:rPr>
          <w:sz w:val="23"/>
          <w:szCs w:val="23"/>
        </w:rPr>
        <w:tab/>
        <w:t>Výstupy z posledních dvou analýz přínosů CSS – GDPR, VZ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3)</w:t>
      </w:r>
      <w:r w:rsidRPr="006E22A5">
        <w:rPr>
          <w:sz w:val="23"/>
          <w:szCs w:val="23"/>
        </w:rPr>
        <w:tab/>
        <w:t>Ověření spokojenosti s rozsahem a kvalitou poskytovaných služeb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4)</w:t>
      </w:r>
      <w:r w:rsidRPr="006E22A5">
        <w:rPr>
          <w:sz w:val="23"/>
          <w:szCs w:val="23"/>
        </w:rPr>
        <w:tab/>
        <w:t>Projednání návrhů na změny v činnosti</w:t>
      </w:r>
    </w:p>
    <w:p w:rsidR="006E22A5" w:rsidRPr="006E22A5" w:rsidRDefault="006E22A5" w:rsidP="006E22A5">
      <w:pPr>
        <w:pStyle w:val="Odstavecseseznamem"/>
        <w:numPr>
          <w:ilvl w:val="0"/>
          <w:numId w:val="17"/>
        </w:numPr>
        <w:spacing w:line="360" w:lineRule="auto"/>
        <w:rPr>
          <w:sz w:val="23"/>
          <w:szCs w:val="23"/>
        </w:rPr>
      </w:pPr>
      <w:r w:rsidRPr="006E22A5">
        <w:rPr>
          <w:sz w:val="23"/>
          <w:szCs w:val="23"/>
        </w:rPr>
        <w:t>6)</w:t>
      </w:r>
      <w:r w:rsidRPr="006E22A5">
        <w:rPr>
          <w:sz w:val="23"/>
          <w:szCs w:val="23"/>
        </w:rPr>
        <w:tab/>
        <w:t>Závěr</w:t>
      </w:r>
    </w:p>
    <w:p w:rsidR="00452948" w:rsidRPr="0011257B" w:rsidRDefault="00452948" w:rsidP="00452948">
      <w:pPr>
        <w:pStyle w:val="Odstavecseseznamem"/>
        <w:spacing w:line="360" w:lineRule="auto"/>
        <w:rPr>
          <w:sz w:val="23"/>
          <w:szCs w:val="23"/>
        </w:rPr>
      </w:pPr>
    </w:p>
    <w:p w:rsidR="005C29E9" w:rsidRPr="005C29E9" w:rsidRDefault="005C29E9" w:rsidP="00452948">
      <w:pPr>
        <w:pStyle w:val="Odstavecseseznamem"/>
        <w:numPr>
          <w:ilvl w:val="0"/>
          <w:numId w:val="7"/>
        </w:numPr>
        <w:spacing w:before="120"/>
        <w:ind w:left="0"/>
        <w:rPr>
          <w:b/>
        </w:rPr>
      </w:pPr>
      <w:r w:rsidRPr="005C29E9">
        <w:rPr>
          <w:b/>
        </w:rPr>
        <w:t>Prezence účastníků</w:t>
      </w:r>
    </w:p>
    <w:p w:rsidR="00452948" w:rsidRDefault="009C1ED2" w:rsidP="00452948">
      <w:pPr>
        <w:pStyle w:val="Odstavecseseznamem"/>
        <w:spacing w:after="0" w:line="360" w:lineRule="auto"/>
        <w:ind w:left="0"/>
        <w:rPr>
          <w:sz w:val="23"/>
          <w:szCs w:val="23"/>
        </w:rPr>
      </w:pPr>
      <w:r w:rsidRPr="0011257B">
        <w:rPr>
          <w:sz w:val="23"/>
          <w:szCs w:val="23"/>
        </w:rPr>
        <w:t>Příchozí</w:t>
      </w:r>
      <w:r w:rsidR="005C29E9" w:rsidRPr="0011257B">
        <w:rPr>
          <w:sz w:val="23"/>
          <w:szCs w:val="23"/>
        </w:rPr>
        <w:t xml:space="preserve"> </w:t>
      </w:r>
      <w:r w:rsidRPr="0011257B">
        <w:rPr>
          <w:sz w:val="23"/>
          <w:szCs w:val="23"/>
        </w:rPr>
        <w:t>starostové</w:t>
      </w:r>
      <w:r w:rsidR="00140197" w:rsidRPr="0011257B">
        <w:rPr>
          <w:sz w:val="23"/>
          <w:szCs w:val="23"/>
        </w:rPr>
        <w:t xml:space="preserve"> byli přivítáni</w:t>
      </w:r>
      <w:r w:rsidR="006B5A16" w:rsidRPr="0011257B">
        <w:rPr>
          <w:sz w:val="23"/>
          <w:szCs w:val="23"/>
        </w:rPr>
        <w:t xml:space="preserve"> na </w:t>
      </w:r>
      <w:r w:rsidR="006E22A5">
        <w:rPr>
          <w:sz w:val="23"/>
          <w:szCs w:val="23"/>
        </w:rPr>
        <w:t>sedmém</w:t>
      </w:r>
      <w:r w:rsidR="006B5A16" w:rsidRPr="0011257B">
        <w:rPr>
          <w:sz w:val="23"/>
          <w:szCs w:val="23"/>
        </w:rPr>
        <w:t xml:space="preserve"> </w:t>
      </w:r>
      <w:r w:rsidRPr="0011257B">
        <w:rPr>
          <w:sz w:val="23"/>
          <w:szCs w:val="23"/>
        </w:rPr>
        <w:t xml:space="preserve">setkání starostů v rámci projektu CSS a následně se </w:t>
      </w:r>
      <w:r w:rsidR="005C29E9" w:rsidRPr="0011257B">
        <w:rPr>
          <w:sz w:val="23"/>
          <w:szCs w:val="23"/>
        </w:rPr>
        <w:t>zapsali do připraven</w:t>
      </w:r>
      <w:r w:rsidRPr="0011257B">
        <w:rPr>
          <w:sz w:val="23"/>
          <w:szCs w:val="23"/>
        </w:rPr>
        <w:t>é</w:t>
      </w:r>
      <w:r w:rsidR="005C29E9" w:rsidRPr="0011257B">
        <w:rPr>
          <w:sz w:val="23"/>
          <w:szCs w:val="23"/>
        </w:rPr>
        <w:t xml:space="preserve"> prezenční listin</w:t>
      </w:r>
      <w:r w:rsidRPr="0011257B">
        <w:rPr>
          <w:sz w:val="23"/>
          <w:szCs w:val="23"/>
        </w:rPr>
        <w:t>y</w:t>
      </w:r>
      <w:r w:rsidR="005C29E9" w:rsidRPr="0011257B">
        <w:rPr>
          <w:sz w:val="23"/>
          <w:szCs w:val="23"/>
        </w:rPr>
        <w:t xml:space="preserve">. </w:t>
      </w:r>
      <w:r w:rsidR="00797874" w:rsidRPr="0011257B">
        <w:rPr>
          <w:sz w:val="23"/>
          <w:szCs w:val="23"/>
        </w:rPr>
        <w:t xml:space="preserve">Celkem se jednání zúčastnilo </w:t>
      </w:r>
      <w:r w:rsidR="006E22A5">
        <w:rPr>
          <w:sz w:val="23"/>
          <w:szCs w:val="23"/>
        </w:rPr>
        <w:t>22</w:t>
      </w:r>
      <w:r w:rsidR="00797874" w:rsidRPr="0011257B">
        <w:rPr>
          <w:sz w:val="23"/>
          <w:szCs w:val="23"/>
        </w:rPr>
        <w:t xml:space="preserve"> starostů z členských obcí Mikroregionu, byla tedy splněna podmínka účasti alespoň 50 % starostů. </w:t>
      </w:r>
    </w:p>
    <w:p w:rsidR="00452948" w:rsidRPr="003A2997" w:rsidRDefault="00452948" w:rsidP="00452948">
      <w:pPr>
        <w:pStyle w:val="Odstavecseseznamem"/>
        <w:spacing w:after="0" w:line="360" w:lineRule="auto"/>
        <w:ind w:left="0"/>
        <w:rPr>
          <w:b/>
          <w:sz w:val="16"/>
          <w:szCs w:val="14"/>
        </w:rPr>
      </w:pPr>
    </w:p>
    <w:p w:rsidR="005C29E9" w:rsidRDefault="00C44269" w:rsidP="00452948">
      <w:pPr>
        <w:pStyle w:val="Odstavecseseznamem"/>
        <w:numPr>
          <w:ilvl w:val="0"/>
          <w:numId w:val="7"/>
        </w:numPr>
        <w:ind w:left="0"/>
        <w:rPr>
          <w:b/>
        </w:rPr>
      </w:pPr>
      <w:r>
        <w:rPr>
          <w:b/>
        </w:rPr>
        <w:t xml:space="preserve">Informování o činnosti </w:t>
      </w:r>
      <w:proofErr w:type="gramStart"/>
      <w:r>
        <w:rPr>
          <w:b/>
        </w:rPr>
        <w:t>CSS</w:t>
      </w:r>
      <w:r w:rsidR="003A2997">
        <w:rPr>
          <w:b/>
        </w:rPr>
        <w:t xml:space="preserve"> - </w:t>
      </w:r>
      <w:r w:rsidR="006E22A5" w:rsidRPr="006E22A5">
        <w:rPr>
          <w:b/>
        </w:rPr>
        <w:t>prodlo</w:t>
      </w:r>
      <w:r w:rsidR="00D83141">
        <w:rPr>
          <w:b/>
        </w:rPr>
        <w:t>u</w:t>
      </w:r>
      <w:r w:rsidR="006E22A5" w:rsidRPr="006E22A5">
        <w:rPr>
          <w:b/>
        </w:rPr>
        <w:t>žení</w:t>
      </w:r>
      <w:proofErr w:type="gramEnd"/>
      <w:r w:rsidR="006E22A5" w:rsidRPr="006E22A5">
        <w:rPr>
          <w:b/>
        </w:rPr>
        <w:t xml:space="preserve"> projektu a nová klíčová aktivita</w:t>
      </w:r>
    </w:p>
    <w:p w:rsidR="003B3F63" w:rsidRDefault="00EE1E1D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 w:rsidRPr="0011257B">
        <w:rPr>
          <w:sz w:val="23"/>
          <w:szCs w:val="23"/>
        </w:rPr>
        <w:t xml:space="preserve">Jako první se slova ujala </w:t>
      </w:r>
      <w:r w:rsidR="006E22A5">
        <w:rPr>
          <w:sz w:val="23"/>
          <w:szCs w:val="23"/>
        </w:rPr>
        <w:t>bývalá m</w:t>
      </w:r>
      <w:r w:rsidRPr="0011257B">
        <w:rPr>
          <w:sz w:val="23"/>
          <w:szCs w:val="23"/>
        </w:rPr>
        <w:t xml:space="preserve">anažerka projektu Mgr. Veronika </w:t>
      </w:r>
      <w:r w:rsidR="006E22A5">
        <w:rPr>
          <w:sz w:val="23"/>
          <w:szCs w:val="23"/>
        </w:rPr>
        <w:t>Benová (nyní již na MD)</w:t>
      </w:r>
      <w:r w:rsidRPr="0011257B">
        <w:rPr>
          <w:sz w:val="23"/>
          <w:szCs w:val="23"/>
        </w:rPr>
        <w:t xml:space="preserve">, která měla pro starosty obcí na úvod připravenou již </w:t>
      </w:r>
      <w:r w:rsidR="006E22A5">
        <w:rPr>
          <w:sz w:val="23"/>
          <w:szCs w:val="23"/>
        </w:rPr>
        <w:t>7</w:t>
      </w:r>
      <w:r w:rsidRPr="0011257B">
        <w:rPr>
          <w:sz w:val="23"/>
          <w:szCs w:val="23"/>
        </w:rPr>
        <w:t>. prezentaci</w:t>
      </w:r>
      <w:r w:rsidR="00132F54">
        <w:rPr>
          <w:sz w:val="23"/>
          <w:szCs w:val="23"/>
        </w:rPr>
        <w:t xml:space="preserve"> (příloha č. 1)</w:t>
      </w:r>
      <w:r w:rsidRPr="0011257B">
        <w:rPr>
          <w:sz w:val="23"/>
          <w:szCs w:val="23"/>
        </w:rPr>
        <w:t xml:space="preserve"> v rámci </w:t>
      </w:r>
      <w:r w:rsidR="005C29E9" w:rsidRPr="0011257B">
        <w:rPr>
          <w:sz w:val="23"/>
          <w:szCs w:val="23"/>
        </w:rPr>
        <w:t>projektového setkání</w:t>
      </w:r>
      <w:r w:rsidR="003B3F63" w:rsidRPr="0011257B">
        <w:rPr>
          <w:sz w:val="23"/>
          <w:szCs w:val="23"/>
        </w:rPr>
        <w:t xml:space="preserve"> se zástupci obcí </w:t>
      </w:r>
      <w:r w:rsidRPr="0011257B">
        <w:rPr>
          <w:sz w:val="23"/>
          <w:szCs w:val="23"/>
        </w:rPr>
        <w:t>informující přítomné o činnosti CSS během posledního půl roku, tedy od počátku roku 201</w:t>
      </w:r>
      <w:r w:rsidR="006E22A5">
        <w:rPr>
          <w:sz w:val="23"/>
          <w:szCs w:val="23"/>
        </w:rPr>
        <w:t>9</w:t>
      </w:r>
      <w:r w:rsidRPr="0011257B">
        <w:rPr>
          <w:sz w:val="23"/>
          <w:szCs w:val="23"/>
        </w:rPr>
        <w:t>.</w:t>
      </w:r>
      <w:r w:rsidR="003B3F63" w:rsidRPr="0011257B">
        <w:rPr>
          <w:sz w:val="23"/>
          <w:szCs w:val="23"/>
        </w:rPr>
        <w:t xml:space="preserve"> </w:t>
      </w:r>
      <w:r w:rsidRPr="0011257B">
        <w:rPr>
          <w:sz w:val="23"/>
          <w:szCs w:val="23"/>
        </w:rPr>
        <w:t xml:space="preserve">Starostové byli </w:t>
      </w:r>
      <w:r w:rsidR="006E22A5">
        <w:rPr>
          <w:sz w:val="23"/>
          <w:szCs w:val="23"/>
        </w:rPr>
        <w:t xml:space="preserve">v úvodu stručně </w:t>
      </w:r>
      <w:r w:rsidRPr="0011257B">
        <w:rPr>
          <w:sz w:val="23"/>
          <w:szCs w:val="23"/>
        </w:rPr>
        <w:t>informováno o</w:t>
      </w:r>
      <w:r w:rsidR="00764A6D">
        <w:rPr>
          <w:sz w:val="23"/>
          <w:szCs w:val="23"/>
        </w:rPr>
        <w:t xml:space="preserve"> běžné činnosti a službách, které CSS poskytuje a o</w:t>
      </w:r>
      <w:r w:rsidRPr="0011257B">
        <w:rPr>
          <w:sz w:val="23"/>
          <w:szCs w:val="23"/>
        </w:rPr>
        <w:t xml:space="preserve"> tom</w:t>
      </w:r>
      <w:r w:rsidR="00A83EC1" w:rsidRPr="0011257B">
        <w:rPr>
          <w:sz w:val="23"/>
          <w:szCs w:val="23"/>
        </w:rPr>
        <w:t xml:space="preserve">, </w:t>
      </w:r>
      <w:r w:rsidR="006E22A5">
        <w:rPr>
          <w:sz w:val="23"/>
          <w:szCs w:val="23"/>
        </w:rPr>
        <w:t>že během léta bude připraven již 7. i</w:t>
      </w:r>
      <w:r w:rsidR="00A83EC1" w:rsidRPr="0011257B">
        <w:rPr>
          <w:sz w:val="23"/>
          <w:szCs w:val="23"/>
        </w:rPr>
        <w:t xml:space="preserve">nformační zpravodaj CSS. </w:t>
      </w:r>
      <w:r w:rsidR="00764A6D">
        <w:rPr>
          <w:sz w:val="23"/>
          <w:szCs w:val="23"/>
        </w:rPr>
        <w:t>Poté již bylo přistoupeno k dalšímu tématu, a to prodloužení projektu CSS do konce roku 2019.</w:t>
      </w:r>
    </w:p>
    <w:p w:rsidR="007A4799" w:rsidRDefault="00764A6D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Přítomní byli seznámeni s tím, že na základě jednání minulé členské schůze byl již podepsán Dodatek ke smlouvě o vzájemné spolupráci na prodloužení projektu CSS od 1.7. 2019 do 31.12.2019 (po uplynuté této doby bude muset DSO zajistit roční udržitelnost projektu, a to od 1.1.2020 do 31.1.2021, podmínkou je min. jeden úvazek na všechny služby).  V průběhu půlročního prodloužení nedojde ze strany našeho CSS k navýšení vykazovaných aktivit</w:t>
      </w:r>
      <w:r w:rsidR="005B1021">
        <w:rPr>
          <w:sz w:val="23"/>
          <w:szCs w:val="23"/>
        </w:rPr>
        <w:t xml:space="preserve"> (stále bude platit 170 za kvartál)</w:t>
      </w:r>
      <w:r>
        <w:rPr>
          <w:sz w:val="23"/>
          <w:szCs w:val="23"/>
        </w:rPr>
        <w:t>, ani již nebudeme tvořit žádnou další analýzu přínosů CSS, stejně tak nebude navýšen ani počet realizovaných projektů meziobecní spolupráce</w:t>
      </w:r>
      <w:r w:rsidR="005B1021">
        <w:rPr>
          <w:sz w:val="23"/>
          <w:szCs w:val="23"/>
        </w:rPr>
        <w:t xml:space="preserve"> (již nyní máme splněno)</w:t>
      </w:r>
      <w:r>
        <w:rPr>
          <w:sz w:val="23"/>
          <w:szCs w:val="23"/>
        </w:rPr>
        <w:t xml:space="preserve">. </w:t>
      </w:r>
      <w:r w:rsidR="005B1021">
        <w:rPr>
          <w:sz w:val="23"/>
          <w:szCs w:val="23"/>
        </w:rPr>
        <w:t xml:space="preserve">Co se týče </w:t>
      </w:r>
      <w:r w:rsidR="005B1021">
        <w:rPr>
          <w:sz w:val="23"/>
          <w:szCs w:val="23"/>
        </w:rPr>
        <w:lastRenderedPageBreak/>
        <w:t xml:space="preserve">personálních věcí, budou mzdy zaměstnanců CSS hrazeny do výše 2,1 úvazku ze strany SMO ČR stoprocentně. V rámci úvazků bude zachována pozice manažera, specialisty pro rozvoje regionu, specialisty pro oblast VZ i pozice pověřence pro ochranu osobních údajů. Starostové tedy žádné změny v rozsahu a kvalitě služeb nepocítí. </w:t>
      </w:r>
    </w:p>
    <w:p w:rsidR="00764A6D" w:rsidRPr="0011257B" w:rsidRDefault="007A4799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V rámci prodloužení bude naopak CSS muset naplnit výstupy nové </w:t>
      </w:r>
      <w:r w:rsidRPr="007A4799">
        <w:rPr>
          <w:b/>
          <w:bCs/>
          <w:sz w:val="23"/>
          <w:szCs w:val="23"/>
        </w:rPr>
        <w:t>klíčové aktivity z oblasti lokální ekonomiky.</w:t>
      </w:r>
      <w:r>
        <w:rPr>
          <w:sz w:val="23"/>
          <w:szCs w:val="23"/>
        </w:rPr>
        <w:t xml:space="preserve"> Novými výstupy by měly být </w:t>
      </w:r>
      <w:r w:rsidRPr="007A4799">
        <w:rPr>
          <w:b/>
          <w:bCs/>
          <w:sz w:val="23"/>
          <w:szCs w:val="23"/>
        </w:rPr>
        <w:t>Seznam malých a středních podnikatelů</w:t>
      </w:r>
      <w:r>
        <w:rPr>
          <w:sz w:val="23"/>
          <w:szCs w:val="23"/>
        </w:rPr>
        <w:t xml:space="preserve"> a </w:t>
      </w:r>
      <w:r w:rsidRPr="007A4799">
        <w:rPr>
          <w:b/>
          <w:bCs/>
          <w:sz w:val="23"/>
          <w:szCs w:val="23"/>
        </w:rPr>
        <w:t xml:space="preserve">Databáze </w:t>
      </w:r>
      <w:proofErr w:type="spellStart"/>
      <w:r w:rsidRPr="007A4799">
        <w:rPr>
          <w:b/>
          <w:bCs/>
          <w:sz w:val="23"/>
          <w:szCs w:val="23"/>
        </w:rPr>
        <w:t>brownfields</w:t>
      </w:r>
      <w:proofErr w:type="spellEnd"/>
      <w:r w:rsidRPr="007A4799">
        <w:rPr>
          <w:b/>
          <w:bCs/>
          <w:sz w:val="23"/>
          <w:szCs w:val="23"/>
        </w:rPr>
        <w:t xml:space="preserve"> a nebytových prostor</w:t>
      </w:r>
      <w:r>
        <w:rPr>
          <w:sz w:val="23"/>
          <w:szCs w:val="23"/>
        </w:rPr>
        <w:t xml:space="preserve"> v rámci regionu. Z této oblasti budou zaměstnanci CSS postupně proškoleni ve druhé polovině tohoto roku. Obce budou vyzvány ke spolupráci. </w:t>
      </w:r>
    </w:p>
    <w:p w:rsidR="00EE1E1D" w:rsidRPr="00D30C8F" w:rsidRDefault="00EE1E1D" w:rsidP="005C29E9">
      <w:pPr>
        <w:pStyle w:val="Odstavecseseznamem"/>
        <w:ind w:left="0"/>
        <w:rPr>
          <w:sz w:val="14"/>
        </w:rPr>
      </w:pPr>
    </w:p>
    <w:p w:rsidR="00982A3D" w:rsidRPr="00DE17AC" w:rsidRDefault="00DA2AFD" w:rsidP="00D30C8F">
      <w:pPr>
        <w:pStyle w:val="Odstavecseseznamem"/>
        <w:numPr>
          <w:ilvl w:val="0"/>
          <w:numId w:val="7"/>
        </w:numPr>
        <w:spacing w:after="0" w:line="360" w:lineRule="auto"/>
        <w:ind w:left="0"/>
        <w:rPr>
          <w:b/>
          <w:szCs w:val="24"/>
        </w:rPr>
      </w:pPr>
      <w:r>
        <w:rPr>
          <w:b/>
          <w:szCs w:val="24"/>
        </w:rPr>
        <w:t>Výstupy z</w:t>
      </w:r>
      <w:r w:rsidR="003A2997">
        <w:rPr>
          <w:b/>
          <w:szCs w:val="24"/>
        </w:rPr>
        <w:t xml:space="preserve"> posledních dvou </w:t>
      </w:r>
      <w:r>
        <w:rPr>
          <w:b/>
          <w:szCs w:val="24"/>
        </w:rPr>
        <w:t>analýz přínosů</w:t>
      </w:r>
      <w:r w:rsidR="003A2997">
        <w:rPr>
          <w:b/>
          <w:szCs w:val="24"/>
        </w:rPr>
        <w:t xml:space="preserve"> CSS</w:t>
      </w:r>
      <w:r w:rsidR="00D83141">
        <w:rPr>
          <w:b/>
          <w:szCs w:val="24"/>
        </w:rPr>
        <w:t xml:space="preserve"> – GDPR, VZ</w:t>
      </w:r>
    </w:p>
    <w:p w:rsidR="00951E37" w:rsidRDefault="00951E37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Dalším bodem bylo seznámení přítomných s výstupy ze dvou analýz přínosů, které byly tvořeny na začátku tohoto roku.</w:t>
      </w:r>
    </w:p>
    <w:p w:rsidR="00951E37" w:rsidRDefault="00951E37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První analýza se zabývala </w:t>
      </w:r>
      <w:r w:rsidRPr="00951E37">
        <w:rPr>
          <w:b/>
          <w:bCs/>
          <w:sz w:val="23"/>
          <w:szCs w:val="23"/>
        </w:rPr>
        <w:t>oblastí GDPR</w:t>
      </w:r>
      <w:r>
        <w:rPr>
          <w:sz w:val="23"/>
          <w:szCs w:val="23"/>
        </w:rPr>
        <w:t xml:space="preserve"> (příloha č. 2). Služba je nyní zajištěna prostřednictvím projektu CSS pro cca 60 subjektů z našeho regionu (jedná se o obce, školy, školky, ZUŠ a DDM). Pověřenec pro ochranu osobních údajů je zaměstnancem svazku a je měsíčně plně hrazen z projektu CSS. Obce v této souvislosti vynaložily náklady v úvodu zavádění služby, kdy byla stanovena zaváděcí částka za provedení základní analýzy dle velikosti obce, počtu subjektů a uvolněnosti starosty. Částka byla stanovena v rozsahu 5-12 tis. Kč bez DPH. Dále obce hradí cestovní náklady pověřence v případě, že je osobně navštíví na obci a řeší s nimi tuto agendu – jedná se o individuální výda</w:t>
      </w:r>
      <w:r w:rsidR="000503A3">
        <w:rPr>
          <w:sz w:val="23"/>
          <w:szCs w:val="23"/>
        </w:rPr>
        <w:t xml:space="preserve">j, který svazek nemonitoruje. </w:t>
      </w:r>
    </w:p>
    <w:p w:rsidR="00951E37" w:rsidRDefault="00951E37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Analýza CSS se zabývala porovnáním zajištění této služby prostřednictvím CSS a prostřednictvím externí firmy. </w:t>
      </w:r>
      <w:r w:rsidRPr="000503A3">
        <w:rPr>
          <w:b/>
          <w:bCs/>
          <w:sz w:val="23"/>
          <w:szCs w:val="23"/>
        </w:rPr>
        <w:t>Z analýzy vyplynuly pro region značné finanční úspory</w:t>
      </w:r>
      <w:r w:rsidR="000503A3">
        <w:rPr>
          <w:sz w:val="23"/>
          <w:szCs w:val="23"/>
        </w:rPr>
        <w:t>, viz níže</w:t>
      </w:r>
      <w:r>
        <w:rPr>
          <w:sz w:val="23"/>
          <w:szCs w:val="23"/>
        </w:rPr>
        <w:t xml:space="preserve">. </w:t>
      </w:r>
    </w:p>
    <w:p w:rsidR="00951E37" w:rsidRPr="00951E37" w:rsidRDefault="000503A3" w:rsidP="00951E37">
      <w:pPr>
        <w:pStyle w:val="Odstavecseseznamem"/>
        <w:numPr>
          <w:ilvl w:val="0"/>
          <w:numId w:val="18"/>
        </w:numPr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ÚVODNÍ </w:t>
      </w:r>
      <w:r w:rsidR="00951E37" w:rsidRPr="00951E37">
        <w:rPr>
          <w:b/>
          <w:bCs/>
          <w:sz w:val="23"/>
          <w:szCs w:val="23"/>
        </w:rPr>
        <w:t>AUDIT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 xml:space="preserve">- Cena za obec CSS: </w:t>
      </w:r>
      <w:proofErr w:type="gramStart"/>
      <w:r w:rsidRPr="00951E37">
        <w:rPr>
          <w:sz w:val="23"/>
          <w:szCs w:val="23"/>
        </w:rPr>
        <w:t>5 -12</w:t>
      </w:r>
      <w:proofErr w:type="gramEnd"/>
      <w:r w:rsidRPr="00951E37">
        <w:rPr>
          <w:sz w:val="23"/>
          <w:szCs w:val="23"/>
        </w:rPr>
        <w:t xml:space="preserve"> tis. Kč dle počtu dalších organizací a uvolněnosti starosty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 xml:space="preserve">- Cena za obec firma: </w:t>
      </w:r>
      <w:proofErr w:type="gramStart"/>
      <w:r w:rsidRPr="00951E37">
        <w:rPr>
          <w:sz w:val="23"/>
          <w:szCs w:val="23"/>
        </w:rPr>
        <w:t>20 – 60</w:t>
      </w:r>
      <w:proofErr w:type="gramEnd"/>
      <w:r w:rsidRPr="00951E37">
        <w:rPr>
          <w:sz w:val="23"/>
          <w:szCs w:val="23"/>
        </w:rPr>
        <w:t xml:space="preserve"> tis. Kč dle velikosti a počtu organizací </w:t>
      </w:r>
    </w:p>
    <w:p w:rsidR="00951E37" w:rsidRPr="00951E37" w:rsidRDefault="00951E37" w:rsidP="00951E37">
      <w:pPr>
        <w:pStyle w:val="Odstavecseseznamem"/>
        <w:numPr>
          <w:ilvl w:val="0"/>
          <w:numId w:val="19"/>
        </w:numPr>
        <w:spacing w:line="360" w:lineRule="auto"/>
        <w:rPr>
          <w:sz w:val="23"/>
          <w:szCs w:val="23"/>
        </w:rPr>
      </w:pPr>
      <w:r w:rsidRPr="00951E37">
        <w:rPr>
          <w:b/>
          <w:bCs/>
          <w:sz w:val="23"/>
          <w:szCs w:val="23"/>
        </w:rPr>
        <w:t>MĚSÍČNÍ POPLATEK ZA POVĚŘENCE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 xml:space="preserve">- Cena za obec CSS: 406 Kč (hrazeno </w:t>
      </w:r>
      <w:proofErr w:type="gramStart"/>
      <w:r w:rsidRPr="00951E37">
        <w:rPr>
          <w:sz w:val="23"/>
          <w:szCs w:val="23"/>
        </w:rPr>
        <w:t>svazkem - mzda</w:t>
      </w:r>
      <w:proofErr w:type="gramEnd"/>
      <w:r w:rsidRPr="00951E37">
        <w:rPr>
          <w:sz w:val="23"/>
          <w:szCs w:val="23"/>
        </w:rPr>
        <w:t>)</w:t>
      </w:r>
    </w:p>
    <w:p w:rsid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 xml:space="preserve">- Cena za obec firma: </w:t>
      </w:r>
      <w:proofErr w:type="gramStart"/>
      <w:r w:rsidRPr="00951E37">
        <w:rPr>
          <w:sz w:val="23"/>
          <w:szCs w:val="23"/>
        </w:rPr>
        <w:t>2 – 6</w:t>
      </w:r>
      <w:proofErr w:type="gramEnd"/>
      <w:r w:rsidRPr="00951E37">
        <w:rPr>
          <w:sz w:val="23"/>
          <w:szCs w:val="23"/>
        </w:rPr>
        <w:t xml:space="preserve"> tis. Kč</w:t>
      </w:r>
    </w:p>
    <w:p w:rsidR="008F0A58" w:rsidRPr="00951E37" w:rsidRDefault="008F0A58" w:rsidP="00951E37">
      <w:pPr>
        <w:pStyle w:val="Odstavecseseznamem"/>
        <w:spacing w:line="360" w:lineRule="auto"/>
        <w:rPr>
          <w:sz w:val="23"/>
          <w:szCs w:val="23"/>
        </w:rPr>
      </w:pPr>
    </w:p>
    <w:p w:rsidR="00951E37" w:rsidRPr="00951E37" w:rsidRDefault="00951E37" w:rsidP="00951E37">
      <w:pPr>
        <w:pStyle w:val="Odstavecseseznamem"/>
        <w:numPr>
          <w:ilvl w:val="0"/>
          <w:numId w:val="20"/>
        </w:numPr>
        <w:spacing w:line="360" w:lineRule="auto"/>
        <w:rPr>
          <w:sz w:val="23"/>
          <w:szCs w:val="23"/>
        </w:rPr>
      </w:pPr>
      <w:r w:rsidRPr="00951E37">
        <w:rPr>
          <w:b/>
          <w:bCs/>
          <w:sz w:val="23"/>
          <w:szCs w:val="23"/>
        </w:rPr>
        <w:t xml:space="preserve">Úspora pro malou obec (př. Blažkov) 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ab/>
        <w:t>CSS: 9 872 Kč (5000 + 12x406)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sz w:val="23"/>
          <w:szCs w:val="23"/>
        </w:rPr>
        <w:tab/>
        <w:t>Firma: 42 000 Kč (20 000 + 12x2000)</w:t>
      </w:r>
    </w:p>
    <w:p w:rsidR="00951E37" w:rsidRDefault="00951E37" w:rsidP="00951E37">
      <w:pPr>
        <w:pStyle w:val="Odstavecseseznamem"/>
        <w:spacing w:line="360" w:lineRule="auto"/>
        <w:rPr>
          <w:b/>
          <w:bCs/>
          <w:sz w:val="23"/>
          <w:szCs w:val="23"/>
          <w:u w:val="single"/>
        </w:rPr>
      </w:pPr>
      <w:r w:rsidRPr="00951E37">
        <w:rPr>
          <w:b/>
          <w:bCs/>
          <w:sz w:val="23"/>
          <w:szCs w:val="23"/>
        </w:rPr>
        <w:tab/>
      </w:r>
      <w:r w:rsidRPr="00951E37">
        <w:rPr>
          <w:b/>
          <w:bCs/>
          <w:sz w:val="23"/>
          <w:szCs w:val="23"/>
          <w:u w:val="single"/>
        </w:rPr>
        <w:t>Roční úspora: 32 128 Kč</w:t>
      </w:r>
    </w:p>
    <w:p w:rsidR="008F0A58" w:rsidRPr="00951E37" w:rsidRDefault="008F0A58" w:rsidP="00951E37">
      <w:pPr>
        <w:pStyle w:val="Odstavecseseznamem"/>
        <w:spacing w:line="360" w:lineRule="auto"/>
        <w:rPr>
          <w:sz w:val="23"/>
          <w:szCs w:val="23"/>
        </w:rPr>
      </w:pPr>
    </w:p>
    <w:p w:rsidR="00951E37" w:rsidRPr="00951E37" w:rsidRDefault="00951E37" w:rsidP="00951E37">
      <w:pPr>
        <w:pStyle w:val="Odstavecseseznamem"/>
        <w:numPr>
          <w:ilvl w:val="0"/>
          <w:numId w:val="21"/>
        </w:numPr>
        <w:spacing w:line="360" w:lineRule="auto"/>
        <w:rPr>
          <w:sz w:val="23"/>
          <w:szCs w:val="23"/>
        </w:rPr>
      </w:pPr>
      <w:r w:rsidRPr="00951E37">
        <w:rPr>
          <w:b/>
          <w:bCs/>
          <w:sz w:val="23"/>
          <w:szCs w:val="23"/>
        </w:rPr>
        <w:lastRenderedPageBreak/>
        <w:t>Úspora pro velkou obec (př. Dolní Rožínka)</w:t>
      </w:r>
    </w:p>
    <w:p w:rsidR="00951E37" w:rsidRPr="00951E37" w:rsidRDefault="00951E37" w:rsidP="00951E37">
      <w:pPr>
        <w:pStyle w:val="Odstavecseseznamem"/>
        <w:spacing w:line="360" w:lineRule="auto"/>
        <w:rPr>
          <w:sz w:val="23"/>
          <w:szCs w:val="23"/>
        </w:rPr>
      </w:pPr>
      <w:r w:rsidRPr="00951E37">
        <w:rPr>
          <w:b/>
          <w:bCs/>
          <w:sz w:val="23"/>
          <w:szCs w:val="23"/>
        </w:rPr>
        <w:tab/>
      </w:r>
      <w:r w:rsidRPr="00951E37">
        <w:rPr>
          <w:sz w:val="23"/>
          <w:szCs w:val="23"/>
        </w:rPr>
        <w:t>CSS: 14 872 Kč (10000 + 12x406)</w:t>
      </w:r>
    </w:p>
    <w:p w:rsidR="00951E37" w:rsidRPr="00951E37" w:rsidRDefault="00951E37" w:rsidP="000503A3">
      <w:pPr>
        <w:pStyle w:val="Odstavecseseznamem"/>
        <w:spacing w:line="360" w:lineRule="auto"/>
        <w:ind w:left="993"/>
        <w:rPr>
          <w:sz w:val="23"/>
          <w:szCs w:val="23"/>
        </w:rPr>
      </w:pPr>
      <w:r w:rsidRPr="00951E37">
        <w:rPr>
          <w:sz w:val="23"/>
          <w:szCs w:val="23"/>
        </w:rPr>
        <w:tab/>
        <w:t>Firma: 77 000 Kč (35 000 + 12x3500)</w:t>
      </w:r>
    </w:p>
    <w:p w:rsidR="00951E37" w:rsidRDefault="00951E37" w:rsidP="00951E37">
      <w:pPr>
        <w:pStyle w:val="Odstavecseseznamem"/>
        <w:spacing w:line="360" w:lineRule="auto"/>
        <w:ind w:left="0"/>
        <w:rPr>
          <w:sz w:val="23"/>
          <w:szCs w:val="23"/>
        </w:rPr>
      </w:pPr>
      <w:r w:rsidRPr="00951E37">
        <w:rPr>
          <w:sz w:val="23"/>
          <w:szCs w:val="23"/>
        </w:rPr>
        <w:tab/>
      </w:r>
      <w:r w:rsidRPr="00951E37">
        <w:rPr>
          <w:b/>
          <w:bCs/>
          <w:sz w:val="23"/>
          <w:szCs w:val="23"/>
          <w:u w:val="single"/>
        </w:rPr>
        <w:t>Roční úspora: 62 128 Kč</w:t>
      </w:r>
    </w:p>
    <w:p w:rsidR="009C1ED2" w:rsidRDefault="000503A3" w:rsidP="009C1ED2">
      <w:pPr>
        <w:pStyle w:val="Odstavecseseznamem"/>
        <w:ind w:left="0"/>
        <w:rPr>
          <w:szCs w:val="24"/>
        </w:rPr>
      </w:pPr>
      <w:r w:rsidRPr="000503A3">
        <w:rPr>
          <w:noProof/>
          <w:szCs w:val="24"/>
        </w:rPr>
        <w:drawing>
          <wp:inline distT="0" distB="0" distL="0" distR="0" wp14:anchorId="2D2AFF44" wp14:editId="546C6BAB">
            <wp:extent cx="6122670" cy="3376295"/>
            <wp:effectExtent l="0" t="0" r="11430" b="14605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7FD5CAB3-9F51-47AA-82F7-14E03C9B30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03A3" w:rsidRDefault="000503A3" w:rsidP="009C1ED2">
      <w:pPr>
        <w:pStyle w:val="Odstavecseseznamem"/>
        <w:ind w:left="0"/>
        <w:rPr>
          <w:szCs w:val="24"/>
        </w:rPr>
      </w:pPr>
    </w:p>
    <w:p w:rsidR="00A90FAB" w:rsidRDefault="00A90FAB" w:rsidP="009C1ED2">
      <w:pPr>
        <w:pStyle w:val="Odstavecseseznamem"/>
        <w:ind w:left="0"/>
        <w:rPr>
          <w:b/>
          <w:bCs/>
          <w:szCs w:val="24"/>
        </w:rPr>
      </w:pPr>
      <w:r w:rsidRPr="00A90FAB">
        <w:rPr>
          <w:b/>
          <w:bCs/>
          <w:szCs w:val="24"/>
        </w:rPr>
        <w:t xml:space="preserve">Z výše uvedeného grafu je patrné, že </w:t>
      </w:r>
      <w:r>
        <w:rPr>
          <w:b/>
          <w:bCs/>
          <w:szCs w:val="24"/>
        </w:rPr>
        <w:t xml:space="preserve">náš </w:t>
      </w:r>
      <w:r w:rsidRPr="00A90FAB">
        <w:rPr>
          <w:b/>
          <w:bCs/>
          <w:szCs w:val="24"/>
        </w:rPr>
        <w:t xml:space="preserve">region díky zajištění služby prostřednictvím CSS ušetřil celkem 1 545 108 Kč. </w:t>
      </w:r>
    </w:p>
    <w:p w:rsidR="00A90FAB" w:rsidRPr="00A90FAB" w:rsidRDefault="00A90FAB" w:rsidP="009C1ED2">
      <w:pPr>
        <w:pStyle w:val="Odstavecseseznamem"/>
        <w:ind w:left="0"/>
        <w:rPr>
          <w:szCs w:val="24"/>
        </w:rPr>
      </w:pPr>
    </w:p>
    <w:p w:rsidR="00510D82" w:rsidRDefault="00A90FAB" w:rsidP="00010C30">
      <w:pPr>
        <w:pStyle w:val="Odstavecseseznamem"/>
        <w:spacing w:line="360" w:lineRule="auto"/>
        <w:ind w:left="0"/>
        <w:rPr>
          <w:sz w:val="23"/>
          <w:szCs w:val="23"/>
        </w:rPr>
      </w:pPr>
      <w:r w:rsidRPr="00010C30">
        <w:rPr>
          <w:sz w:val="23"/>
          <w:szCs w:val="23"/>
        </w:rPr>
        <w:t xml:space="preserve">Druhá analýza se zabývala </w:t>
      </w:r>
      <w:r w:rsidRPr="00010C30">
        <w:rPr>
          <w:b/>
          <w:bCs/>
          <w:sz w:val="23"/>
          <w:szCs w:val="23"/>
        </w:rPr>
        <w:t>oblastí Veřejných zakázek</w:t>
      </w:r>
      <w:r w:rsidR="00010C30">
        <w:rPr>
          <w:b/>
          <w:bCs/>
          <w:sz w:val="23"/>
          <w:szCs w:val="23"/>
        </w:rPr>
        <w:t xml:space="preserve"> </w:t>
      </w:r>
      <w:r w:rsidR="00010C30" w:rsidRPr="00010C30">
        <w:rPr>
          <w:sz w:val="23"/>
          <w:szCs w:val="23"/>
        </w:rPr>
        <w:t>(příloha č. 3)</w:t>
      </w:r>
      <w:r w:rsidRPr="00010C30">
        <w:rPr>
          <w:sz w:val="23"/>
          <w:szCs w:val="23"/>
        </w:rPr>
        <w:t xml:space="preserve">. </w:t>
      </w:r>
      <w:r w:rsidR="00010C30" w:rsidRPr="00010C30">
        <w:rPr>
          <w:sz w:val="23"/>
          <w:szCs w:val="23"/>
        </w:rPr>
        <w:t xml:space="preserve">Na začátku zavádění této služby se naše CSS zabývalo spíše metodickou pomocí a poradenstvím, včetně vypracování vzorové interní směrnice pro </w:t>
      </w:r>
      <w:r w:rsidR="00926517">
        <w:rPr>
          <w:sz w:val="23"/>
          <w:szCs w:val="23"/>
        </w:rPr>
        <w:t>obce a vypracováním dalších vzorů</w:t>
      </w:r>
      <w:r w:rsidR="00010C30" w:rsidRPr="00010C30">
        <w:rPr>
          <w:sz w:val="23"/>
          <w:szCs w:val="23"/>
        </w:rPr>
        <w:t>. Následně byl přidán jako služba přímý nákup a výběr vhodných dodavatelů.</w:t>
      </w:r>
      <w:r w:rsidR="00010C30">
        <w:rPr>
          <w:sz w:val="23"/>
          <w:szCs w:val="23"/>
        </w:rPr>
        <w:t xml:space="preserve"> Od začátku tohoto roku naše CSS pomáhá obcím také s kompletním zpracováním zadávací dokumentace VZMR a s podklady pro jejich správné vyhodnocení</w:t>
      </w:r>
      <w:r w:rsidR="00926517">
        <w:rPr>
          <w:sz w:val="23"/>
          <w:szCs w:val="23"/>
        </w:rPr>
        <w:t>.</w:t>
      </w:r>
      <w:r w:rsidR="00510D82">
        <w:rPr>
          <w:sz w:val="23"/>
          <w:szCs w:val="23"/>
        </w:rPr>
        <w:t xml:space="preserve"> </w:t>
      </w:r>
      <w:r w:rsidR="00926517">
        <w:rPr>
          <w:sz w:val="23"/>
          <w:szCs w:val="23"/>
        </w:rPr>
        <w:t>T</w:t>
      </w:r>
      <w:r w:rsidR="00510D82">
        <w:rPr>
          <w:sz w:val="23"/>
          <w:szCs w:val="23"/>
        </w:rPr>
        <w:t>ato služba byla od začátku roku 2019 naším DSO zpoplatněna v rámci nového ceníku služeb</w:t>
      </w:r>
      <w:r w:rsidR="00010C30">
        <w:rPr>
          <w:sz w:val="23"/>
          <w:szCs w:val="23"/>
        </w:rPr>
        <w:t xml:space="preserve">. </w:t>
      </w:r>
      <w:r w:rsidR="00510D82">
        <w:rPr>
          <w:sz w:val="23"/>
          <w:szCs w:val="23"/>
        </w:rPr>
        <w:t>Aby bylo možné tuto oblast analyzovat, byly ze systému CSS vytaženy všechny aktivity z oblasti VZ</w:t>
      </w:r>
      <w:r w:rsidR="00227DA0">
        <w:rPr>
          <w:sz w:val="23"/>
          <w:szCs w:val="23"/>
        </w:rPr>
        <w:t xml:space="preserve"> za poslední rok</w:t>
      </w:r>
      <w:r w:rsidR="00510D82">
        <w:rPr>
          <w:sz w:val="23"/>
          <w:szCs w:val="23"/>
        </w:rPr>
        <w:t xml:space="preserve">, v době tvorby této analýzy jich bylo 47, a ty byly porovnány s externí firmou. </w:t>
      </w:r>
    </w:p>
    <w:p w:rsidR="00227DA0" w:rsidRDefault="00227DA0" w:rsidP="00010C30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 xml:space="preserve">I z této analýzy pro náš region vyplynuly </w:t>
      </w:r>
      <w:r w:rsidRPr="00227DA0">
        <w:rPr>
          <w:b/>
          <w:bCs/>
          <w:sz w:val="23"/>
          <w:szCs w:val="23"/>
        </w:rPr>
        <w:t>značné finanční úspory</w:t>
      </w:r>
      <w:r>
        <w:rPr>
          <w:sz w:val="23"/>
          <w:szCs w:val="23"/>
        </w:rPr>
        <w:t xml:space="preserve">, které jsou jasně patrné z níže přiložené tabulky. </w:t>
      </w:r>
      <w:r w:rsidRPr="00227DA0">
        <w:rPr>
          <w:b/>
          <w:bCs/>
          <w:sz w:val="23"/>
          <w:szCs w:val="23"/>
        </w:rPr>
        <w:t xml:space="preserve">Za již zmiňovaných 47 aktivit naše obce celkem ušetřily částku 110 925 Kč tím, že využily služby našeho </w:t>
      </w:r>
      <w:proofErr w:type="gramStart"/>
      <w:r w:rsidRPr="00227DA0">
        <w:rPr>
          <w:b/>
          <w:bCs/>
          <w:sz w:val="23"/>
          <w:szCs w:val="23"/>
        </w:rPr>
        <w:t>CSS</w:t>
      </w:r>
      <w:proofErr w:type="gramEnd"/>
      <w:r w:rsidRPr="00227DA0">
        <w:rPr>
          <w:b/>
          <w:bCs/>
          <w:sz w:val="23"/>
          <w:szCs w:val="23"/>
        </w:rPr>
        <w:t xml:space="preserve"> a ne externí firmy.</w:t>
      </w:r>
      <w:r>
        <w:rPr>
          <w:sz w:val="23"/>
          <w:szCs w:val="23"/>
        </w:rPr>
        <w:t xml:space="preserve"> </w:t>
      </w:r>
    </w:p>
    <w:p w:rsidR="00227DA0" w:rsidRDefault="00227DA0" w:rsidP="00010C30">
      <w:pPr>
        <w:pStyle w:val="Odstavecseseznamem"/>
        <w:spacing w:line="360" w:lineRule="auto"/>
        <w:ind w:left="0"/>
        <w:rPr>
          <w:noProof/>
        </w:rPr>
      </w:pPr>
    </w:p>
    <w:p w:rsidR="00A90FAB" w:rsidRPr="00010C30" w:rsidRDefault="00227DA0" w:rsidP="00010C30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26C92840" wp14:editId="6121E6AE">
            <wp:extent cx="5908234" cy="44100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266" t="27043" r="24438" b="11523"/>
                    <a:stretch/>
                  </pic:blipFill>
                  <pic:spPr bwMode="auto">
                    <a:xfrm>
                      <a:off x="0" y="0"/>
                      <a:ext cx="5921584" cy="44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 xml:space="preserve"> </w:t>
      </w:r>
    </w:p>
    <w:p w:rsidR="00A90FAB" w:rsidRDefault="00A90FAB" w:rsidP="00010C30">
      <w:pPr>
        <w:pStyle w:val="Odstavecseseznamem"/>
        <w:spacing w:line="360" w:lineRule="auto"/>
        <w:ind w:left="0"/>
        <w:rPr>
          <w:szCs w:val="24"/>
        </w:rPr>
      </w:pPr>
    </w:p>
    <w:p w:rsidR="00A043CD" w:rsidRDefault="00A043CD" w:rsidP="00A043CD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 w:rsidRPr="00A043CD">
        <w:rPr>
          <w:b/>
          <w:szCs w:val="24"/>
        </w:rPr>
        <w:t>Ověření spokojenosti s rozsahem a kvalitou poskytovaných služeb</w:t>
      </w:r>
    </w:p>
    <w:p w:rsidR="00521D31" w:rsidRDefault="003544A2" w:rsidP="00A043CD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Přítomným starostům</w:t>
      </w:r>
      <w:r w:rsidR="00521D31">
        <w:rPr>
          <w:sz w:val="23"/>
          <w:szCs w:val="23"/>
        </w:rPr>
        <w:t xml:space="preserve"> byl</w:t>
      </w:r>
      <w:r w:rsidR="00723FDE">
        <w:rPr>
          <w:sz w:val="23"/>
          <w:szCs w:val="23"/>
        </w:rPr>
        <w:t xml:space="preserve"> opět</w:t>
      </w:r>
      <w:r w:rsidR="00521D31">
        <w:rPr>
          <w:sz w:val="23"/>
          <w:szCs w:val="23"/>
        </w:rPr>
        <w:t xml:space="preserve"> rozdán krátký dotazník, který měl za cíl zmapovat jejich spokojenost s rozsahem a kvalitou poskytovaných služeb. Starostové byli seznámeni se způsobem vyplnění dotazníku a požádáni o jeho vyplnění, což také většinou ihned udělali. Celkem bylo rozdáno 2</w:t>
      </w:r>
      <w:r w:rsidR="009945D1">
        <w:rPr>
          <w:sz w:val="23"/>
          <w:szCs w:val="23"/>
        </w:rPr>
        <w:t>2</w:t>
      </w:r>
      <w:r w:rsidR="00521D31">
        <w:rPr>
          <w:sz w:val="23"/>
          <w:szCs w:val="23"/>
        </w:rPr>
        <w:t xml:space="preserve"> dotazníků, z nichž se vyplněných vrátilo </w:t>
      </w:r>
      <w:r>
        <w:rPr>
          <w:sz w:val="23"/>
          <w:szCs w:val="23"/>
        </w:rPr>
        <w:t>všech 2</w:t>
      </w:r>
      <w:r w:rsidR="009945D1">
        <w:rPr>
          <w:sz w:val="23"/>
          <w:szCs w:val="23"/>
        </w:rPr>
        <w:t>2</w:t>
      </w:r>
      <w:r w:rsidR="00521D31">
        <w:rPr>
          <w:sz w:val="23"/>
          <w:szCs w:val="23"/>
        </w:rPr>
        <w:t xml:space="preserve">. Jak dokládá jejich vyhodnocení (příloha č. </w:t>
      </w:r>
      <w:r w:rsidR="009945D1">
        <w:rPr>
          <w:sz w:val="23"/>
          <w:szCs w:val="23"/>
        </w:rPr>
        <w:t>4</w:t>
      </w:r>
      <w:r w:rsidR="00521D31">
        <w:rPr>
          <w:sz w:val="23"/>
          <w:szCs w:val="23"/>
        </w:rPr>
        <w:t>), starostové zaměstnance CSS a jejich poskytované služby oznámkovali jako ve škole, přičemž výsledná průměrná zná</w:t>
      </w:r>
      <w:r>
        <w:rPr>
          <w:sz w:val="23"/>
          <w:szCs w:val="23"/>
        </w:rPr>
        <w:t>mka dosahuje hodnoty 1,</w:t>
      </w:r>
      <w:r w:rsidR="009945D1">
        <w:rPr>
          <w:sz w:val="23"/>
          <w:szCs w:val="23"/>
        </w:rPr>
        <w:t>27</w:t>
      </w:r>
      <w:r w:rsidR="00521D31">
        <w:rPr>
          <w:sz w:val="23"/>
          <w:szCs w:val="23"/>
        </w:rPr>
        <w:t xml:space="preserve"> u rozsahu</w:t>
      </w:r>
      <w:r>
        <w:rPr>
          <w:sz w:val="23"/>
          <w:szCs w:val="23"/>
        </w:rPr>
        <w:t xml:space="preserve"> služeb a 1,</w:t>
      </w:r>
      <w:r w:rsidR="009945D1">
        <w:rPr>
          <w:sz w:val="23"/>
          <w:szCs w:val="23"/>
        </w:rPr>
        <w:t>32</w:t>
      </w:r>
      <w:r>
        <w:rPr>
          <w:sz w:val="23"/>
          <w:szCs w:val="23"/>
        </w:rPr>
        <w:t xml:space="preserve"> u</w:t>
      </w:r>
      <w:r w:rsidR="00521D31">
        <w:rPr>
          <w:sz w:val="23"/>
          <w:szCs w:val="23"/>
        </w:rPr>
        <w:t xml:space="preserve"> kvality služeb. Tento výsledek je </w:t>
      </w:r>
      <w:r>
        <w:rPr>
          <w:sz w:val="23"/>
          <w:szCs w:val="23"/>
        </w:rPr>
        <w:t>prakticky shodný s výsledky minulého hodnocení</w:t>
      </w:r>
      <w:r w:rsidR="009945D1">
        <w:rPr>
          <w:sz w:val="23"/>
          <w:szCs w:val="23"/>
        </w:rPr>
        <w:t>, jen je opačný</w:t>
      </w:r>
      <w:r>
        <w:rPr>
          <w:sz w:val="23"/>
          <w:szCs w:val="23"/>
        </w:rPr>
        <w:t xml:space="preserve">. </w:t>
      </w:r>
      <w:r w:rsidR="009945D1">
        <w:rPr>
          <w:sz w:val="23"/>
          <w:szCs w:val="23"/>
        </w:rPr>
        <w:t>U jednoho dotazníku se však</w:t>
      </w:r>
      <w:r>
        <w:rPr>
          <w:sz w:val="23"/>
          <w:szCs w:val="23"/>
        </w:rPr>
        <w:t xml:space="preserve"> objevila v hodnocení u </w:t>
      </w:r>
      <w:r w:rsidR="009945D1">
        <w:rPr>
          <w:sz w:val="23"/>
          <w:szCs w:val="23"/>
        </w:rPr>
        <w:t>jednoho</w:t>
      </w:r>
      <w:r>
        <w:rPr>
          <w:sz w:val="23"/>
          <w:szCs w:val="23"/>
        </w:rPr>
        <w:t xml:space="preserve"> ukazatel</w:t>
      </w:r>
      <w:r w:rsidR="009945D1">
        <w:rPr>
          <w:sz w:val="23"/>
          <w:szCs w:val="23"/>
        </w:rPr>
        <w:t>e</w:t>
      </w:r>
      <w:r>
        <w:rPr>
          <w:sz w:val="23"/>
          <w:szCs w:val="23"/>
        </w:rPr>
        <w:t xml:space="preserve"> známka 4</w:t>
      </w:r>
      <w:r w:rsidR="009945D1">
        <w:rPr>
          <w:sz w:val="23"/>
          <w:szCs w:val="23"/>
        </w:rPr>
        <w:t xml:space="preserve"> a u druhého známka 5</w:t>
      </w:r>
      <w:r w:rsidR="006B04EB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6B04EB">
        <w:rPr>
          <w:sz w:val="23"/>
          <w:szCs w:val="23"/>
        </w:rPr>
        <w:t>V tomto</w:t>
      </w:r>
      <w:r w:rsidR="009945D1">
        <w:rPr>
          <w:sz w:val="23"/>
          <w:szCs w:val="23"/>
        </w:rPr>
        <w:t xml:space="preserve"> dotazníku </w:t>
      </w:r>
      <w:r>
        <w:rPr>
          <w:sz w:val="23"/>
          <w:szCs w:val="23"/>
        </w:rPr>
        <w:t xml:space="preserve">bohužel nebyly uvedeny žádné podněty na změny ani doporučení na nové služby, byť k tomu starostové byli jednoznačně vyzváni při vyplnění dotazníků i v bodě následujícím. </w:t>
      </w:r>
      <w:r w:rsidR="009945D1">
        <w:rPr>
          <w:sz w:val="23"/>
          <w:szCs w:val="23"/>
        </w:rPr>
        <w:t>Tento jev je možné vysvětit i tím, že jeden z nových starostů nebyl přítomen při vysvětlení způsobu hodnocení a mohl si tedy myslet, že se jedná o počet bodů, nikoliv známky</w:t>
      </w:r>
      <w:r w:rsidR="0032608B">
        <w:rPr>
          <w:sz w:val="23"/>
          <w:szCs w:val="23"/>
        </w:rPr>
        <w:t xml:space="preserve"> (již se nám v minulosti také stalo)</w:t>
      </w:r>
      <w:r w:rsidR="009945D1">
        <w:rPr>
          <w:sz w:val="23"/>
          <w:szCs w:val="23"/>
        </w:rPr>
        <w:t xml:space="preserve">. </w:t>
      </w:r>
      <w:r>
        <w:rPr>
          <w:sz w:val="23"/>
          <w:szCs w:val="23"/>
        </w:rPr>
        <w:t>V</w:t>
      </w:r>
      <w:r w:rsidR="002B18F5">
        <w:rPr>
          <w:sz w:val="23"/>
          <w:szCs w:val="23"/>
        </w:rPr>
        <w:t xml:space="preserve"> odevzdaných dotaznících nebyly téměř žádné textové komentáře, pouze v některých </w:t>
      </w:r>
      <w:r w:rsidR="002B18F5">
        <w:rPr>
          <w:sz w:val="23"/>
          <w:szCs w:val="23"/>
        </w:rPr>
        <w:lastRenderedPageBreak/>
        <w:t>bylo</w:t>
      </w:r>
      <w:r>
        <w:rPr>
          <w:sz w:val="23"/>
          <w:szCs w:val="23"/>
        </w:rPr>
        <w:t xml:space="preserve"> uvedeno, že jsou spokojeni </w:t>
      </w:r>
      <w:r w:rsidR="004402CA">
        <w:rPr>
          <w:sz w:val="23"/>
          <w:szCs w:val="23"/>
        </w:rPr>
        <w:t xml:space="preserve">se zavedeným systémem </w:t>
      </w:r>
      <w:r w:rsidR="005613FA">
        <w:rPr>
          <w:sz w:val="23"/>
          <w:szCs w:val="23"/>
        </w:rPr>
        <w:t>a kvalitou a přejí si, aby zůstalo vše zachováno. Vzhledem k tomu, že do dotazníku byla přidána nově doplňující otázka týkající se pomoci DSO obcím s plnění</w:t>
      </w:r>
      <w:r w:rsidR="0032608B">
        <w:rPr>
          <w:sz w:val="23"/>
          <w:szCs w:val="23"/>
        </w:rPr>
        <w:t>m</w:t>
      </w:r>
      <w:r w:rsidR="005613FA">
        <w:rPr>
          <w:sz w:val="23"/>
          <w:szCs w:val="23"/>
        </w:rPr>
        <w:t xml:space="preserve"> určitých agend, přičemž kompetence za ně by pochopitelně zůstaly i nadále na obci, získalo CSS další podněty k zamyšlení se nad poskytováním dalších možných služeb. Starostové nejvíce vybírali následovně:</w:t>
      </w:r>
    </w:p>
    <w:p w:rsidR="005613FA" w:rsidRPr="005613FA" w:rsidRDefault="005613FA" w:rsidP="005613FA">
      <w:pPr>
        <w:spacing w:line="240" w:lineRule="auto"/>
        <w:rPr>
          <w:sz w:val="23"/>
          <w:szCs w:val="23"/>
        </w:rPr>
      </w:pPr>
      <w:r w:rsidRPr="005613FA">
        <w:rPr>
          <w:sz w:val="23"/>
          <w:szCs w:val="23"/>
        </w:rPr>
        <w:t xml:space="preserve">Rušení trvalého </w:t>
      </w:r>
      <w:proofErr w:type="gramStart"/>
      <w:r w:rsidRPr="005613FA">
        <w:rPr>
          <w:sz w:val="23"/>
          <w:szCs w:val="23"/>
        </w:rPr>
        <w:t>pobytu - 5x</w:t>
      </w:r>
      <w:proofErr w:type="gramEnd"/>
    </w:p>
    <w:p w:rsidR="005613FA" w:rsidRPr="005613FA" w:rsidRDefault="005613FA" w:rsidP="005613FA">
      <w:pPr>
        <w:spacing w:line="240" w:lineRule="auto"/>
        <w:rPr>
          <w:sz w:val="23"/>
          <w:szCs w:val="23"/>
        </w:rPr>
      </w:pPr>
      <w:r w:rsidRPr="005613FA">
        <w:rPr>
          <w:sz w:val="23"/>
          <w:szCs w:val="23"/>
        </w:rPr>
        <w:t xml:space="preserve">Řízení o místních </w:t>
      </w:r>
      <w:proofErr w:type="gramStart"/>
      <w:r w:rsidRPr="005613FA">
        <w:rPr>
          <w:sz w:val="23"/>
          <w:szCs w:val="23"/>
        </w:rPr>
        <w:t>poplatcích - 4x</w:t>
      </w:r>
      <w:proofErr w:type="gramEnd"/>
    </w:p>
    <w:p w:rsidR="005613FA" w:rsidRPr="005613FA" w:rsidRDefault="005613FA" w:rsidP="005613FA">
      <w:pPr>
        <w:spacing w:line="240" w:lineRule="auto"/>
        <w:rPr>
          <w:sz w:val="23"/>
          <w:szCs w:val="23"/>
        </w:rPr>
      </w:pPr>
      <w:r w:rsidRPr="005613FA">
        <w:rPr>
          <w:sz w:val="23"/>
          <w:szCs w:val="23"/>
        </w:rPr>
        <w:t xml:space="preserve">Výkon funkce silničního správního úřadu ve věcech místních </w:t>
      </w:r>
      <w:proofErr w:type="gramStart"/>
      <w:r w:rsidRPr="005613FA">
        <w:rPr>
          <w:sz w:val="23"/>
          <w:szCs w:val="23"/>
        </w:rPr>
        <w:t>komunikací - 7x</w:t>
      </w:r>
      <w:proofErr w:type="gramEnd"/>
    </w:p>
    <w:p w:rsidR="005613FA" w:rsidRPr="005613FA" w:rsidRDefault="005613FA" w:rsidP="005613FA">
      <w:pPr>
        <w:spacing w:line="240" w:lineRule="auto"/>
        <w:rPr>
          <w:sz w:val="23"/>
          <w:szCs w:val="23"/>
        </w:rPr>
      </w:pPr>
      <w:r w:rsidRPr="005613FA">
        <w:rPr>
          <w:sz w:val="23"/>
          <w:szCs w:val="23"/>
        </w:rPr>
        <w:t>Zařazení a vyř</w:t>
      </w:r>
      <w:r>
        <w:rPr>
          <w:sz w:val="23"/>
          <w:szCs w:val="23"/>
        </w:rPr>
        <w:t>a</w:t>
      </w:r>
      <w:r w:rsidRPr="005613FA">
        <w:rPr>
          <w:sz w:val="23"/>
          <w:szCs w:val="23"/>
        </w:rPr>
        <w:t xml:space="preserve">zení pozemních kom. do kategorie místních </w:t>
      </w:r>
      <w:proofErr w:type="gramStart"/>
      <w:r w:rsidRPr="005613FA">
        <w:rPr>
          <w:sz w:val="23"/>
          <w:szCs w:val="23"/>
        </w:rPr>
        <w:t>komunikací - 4x</w:t>
      </w:r>
      <w:proofErr w:type="gramEnd"/>
    </w:p>
    <w:p w:rsidR="0075240C" w:rsidRPr="0011257B" w:rsidRDefault="0075240C" w:rsidP="00A043CD">
      <w:pPr>
        <w:pStyle w:val="Odstavecseseznamem"/>
        <w:spacing w:line="360" w:lineRule="auto"/>
        <w:ind w:left="0"/>
        <w:rPr>
          <w:sz w:val="23"/>
          <w:szCs w:val="23"/>
        </w:rPr>
      </w:pPr>
    </w:p>
    <w:p w:rsidR="00A043CD" w:rsidRDefault="0011257B" w:rsidP="009C1ED2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>
        <w:rPr>
          <w:b/>
          <w:szCs w:val="24"/>
        </w:rPr>
        <w:t>Projednání návrhů na změny v činnosti</w:t>
      </w:r>
    </w:p>
    <w:p w:rsidR="00452948" w:rsidRDefault="0011257B" w:rsidP="0011257B">
      <w:pPr>
        <w:pStyle w:val="Odstavecseseznamem"/>
        <w:spacing w:line="360" w:lineRule="auto"/>
        <w:ind w:left="0"/>
        <w:rPr>
          <w:sz w:val="23"/>
          <w:szCs w:val="23"/>
        </w:rPr>
      </w:pPr>
      <w:r>
        <w:rPr>
          <w:sz w:val="23"/>
          <w:szCs w:val="23"/>
        </w:rPr>
        <w:t>V tomto bodě byl ponechán prostor na to, aby se starostové zamysleli nad aktuální nabídkou služeb CSS. Většina přítomných se vyjádřila kladně</w:t>
      </w:r>
      <w:r w:rsidR="002B18F5">
        <w:rPr>
          <w:sz w:val="23"/>
          <w:szCs w:val="23"/>
        </w:rPr>
        <w:t xml:space="preserve">, zejména k možnosti řešení veřejných zakázek </w:t>
      </w:r>
      <w:r w:rsidR="0075240C">
        <w:rPr>
          <w:sz w:val="23"/>
          <w:szCs w:val="23"/>
        </w:rPr>
        <w:t xml:space="preserve">malého rozsahu </w:t>
      </w:r>
      <w:r w:rsidR="002B18F5">
        <w:rPr>
          <w:sz w:val="23"/>
          <w:szCs w:val="23"/>
        </w:rPr>
        <w:t>prostřednictvím CSS</w:t>
      </w:r>
      <w:r w:rsidR="0075240C">
        <w:rPr>
          <w:sz w:val="23"/>
          <w:szCs w:val="23"/>
        </w:rPr>
        <w:t>, jiní by uvítali i zakázky a výběrová řízení v režimu zákona, ale chápou, že je potřeba nejdříve zvládnout základní agendu</w:t>
      </w:r>
      <w:r>
        <w:rPr>
          <w:sz w:val="23"/>
          <w:szCs w:val="23"/>
        </w:rPr>
        <w:t>.</w:t>
      </w:r>
      <w:r w:rsidR="00DE300D">
        <w:rPr>
          <w:sz w:val="23"/>
          <w:szCs w:val="23"/>
        </w:rPr>
        <w:t xml:space="preserve"> </w:t>
      </w:r>
      <w:r>
        <w:rPr>
          <w:sz w:val="23"/>
          <w:szCs w:val="23"/>
        </w:rPr>
        <w:t>Na závěr byli přítomní vyzváni, aby se na CSS i nadále obraceli se svými požadavky</w:t>
      </w:r>
      <w:r w:rsidR="002B18F5">
        <w:rPr>
          <w:sz w:val="23"/>
          <w:szCs w:val="23"/>
        </w:rPr>
        <w:t>, dotazy</w:t>
      </w:r>
      <w:r>
        <w:rPr>
          <w:sz w:val="23"/>
          <w:szCs w:val="23"/>
        </w:rPr>
        <w:t xml:space="preserve"> a nápady na rozšíření nabízených služeb</w:t>
      </w:r>
      <w:r w:rsidR="00247041">
        <w:rPr>
          <w:sz w:val="23"/>
          <w:szCs w:val="23"/>
        </w:rPr>
        <w:t xml:space="preserve"> a aby zaměstnance CSS aktivně využívali k ulehčení své činnosti na obcích</w:t>
      </w:r>
      <w:r>
        <w:rPr>
          <w:sz w:val="23"/>
          <w:szCs w:val="23"/>
        </w:rPr>
        <w:t>.</w:t>
      </w:r>
    </w:p>
    <w:p w:rsidR="00452948" w:rsidRPr="00452948" w:rsidRDefault="00452948" w:rsidP="0011257B">
      <w:pPr>
        <w:pStyle w:val="Odstavecseseznamem"/>
        <w:spacing w:line="360" w:lineRule="auto"/>
        <w:ind w:left="0"/>
        <w:rPr>
          <w:sz w:val="23"/>
          <w:szCs w:val="23"/>
        </w:rPr>
      </w:pPr>
    </w:p>
    <w:p w:rsidR="009C1ED2" w:rsidRPr="009C1ED2" w:rsidRDefault="009C1ED2" w:rsidP="009C1ED2">
      <w:pPr>
        <w:pStyle w:val="Odstavecseseznamem"/>
        <w:numPr>
          <w:ilvl w:val="0"/>
          <w:numId w:val="7"/>
        </w:numPr>
        <w:spacing w:line="360" w:lineRule="auto"/>
        <w:ind w:left="0"/>
        <w:rPr>
          <w:b/>
          <w:szCs w:val="24"/>
        </w:rPr>
      </w:pPr>
      <w:r w:rsidRPr="009C1ED2">
        <w:rPr>
          <w:b/>
          <w:szCs w:val="24"/>
        </w:rPr>
        <w:t>Závěr</w:t>
      </w:r>
    </w:p>
    <w:p w:rsidR="00472854" w:rsidRPr="00B9533B" w:rsidRDefault="00472854" w:rsidP="00A447A3">
      <w:pPr>
        <w:pStyle w:val="Odstavecseseznamem"/>
        <w:spacing w:line="360" w:lineRule="auto"/>
        <w:ind w:left="0"/>
        <w:rPr>
          <w:b/>
          <w:bCs/>
          <w:sz w:val="23"/>
          <w:szCs w:val="23"/>
        </w:rPr>
      </w:pPr>
      <w:r w:rsidRPr="00A90B80">
        <w:rPr>
          <w:sz w:val="23"/>
          <w:szCs w:val="23"/>
        </w:rPr>
        <w:t xml:space="preserve">V závěru bývalá manažerka </w:t>
      </w:r>
      <w:r w:rsidR="00C2306B" w:rsidRPr="00A90B80">
        <w:rPr>
          <w:sz w:val="23"/>
          <w:szCs w:val="23"/>
        </w:rPr>
        <w:t xml:space="preserve">CSS </w:t>
      </w:r>
      <w:r w:rsidRPr="00A90B80">
        <w:rPr>
          <w:sz w:val="23"/>
          <w:szCs w:val="23"/>
        </w:rPr>
        <w:t xml:space="preserve">Mgr. Benová poděkovala všem za dosavadní spolupráci a oznámila jim, že v případě potřeby jim bude k dispozici v rámci určitých agend (dotace, VZMR) i v průběhu své mateřské dovolené. Je tedy možné zaslat požadavek na email DSO nebo si vyžádat v případě nutnosti osobní tel. kontakt od nové kolegyně Ing. Dočkalové, na kterou se mají starostové primárně obracet v rámci zajištění běžných služeb DSO a CSS. </w:t>
      </w:r>
      <w:r w:rsidRPr="00B9533B">
        <w:rPr>
          <w:b/>
          <w:bCs/>
          <w:sz w:val="23"/>
          <w:szCs w:val="23"/>
        </w:rPr>
        <w:t>Tel. číslo do kanceláře je stejné jako dosud, a to 736 535 145.</w:t>
      </w:r>
    </w:p>
    <w:p w:rsidR="005C29E9" w:rsidRPr="00A90B80" w:rsidRDefault="009C1ED2" w:rsidP="00A447A3">
      <w:pPr>
        <w:pStyle w:val="Odstavecseseznamem"/>
        <w:spacing w:line="360" w:lineRule="auto"/>
        <w:ind w:left="0"/>
        <w:rPr>
          <w:sz w:val="23"/>
          <w:szCs w:val="23"/>
        </w:rPr>
      </w:pPr>
      <w:r w:rsidRPr="00A90B80">
        <w:rPr>
          <w:sz w:val="23"/>
          <w:szCs w:val="23"/>
        </w:rPr>
        <w:t>Starostům bylo poděkováno za jejich účast na dnešní</w:t>
      </w:r>
      <w:r w:rsidR="00797874" w:rsidRPr="00A90B80">
        <w:rPr>
          <w:sz w:val="23"/>
          <w:szCs w:val="23"/>
        </w:rPr>
        <w:t>m setkání</w:t>
      </w:r>
      <w:r w:rsidR="00431982" w:rsidRPr="00A90B80">
        <w:rPr>
          <w:sz w:val="23"/>
          <w:szCs w:val="23"/>
        </w:rPr>
        <w:t>,</w:t>
      </w:r>
      <w:r w:rsidR="00472854" w:rsidRPr="00A90B80">
        <w:rPr>
          <w:sz w:val="23"/>
          <w:szCs w:val="23"/>
        </w:rPr>
        <w:t xml:space="preserve"> a</w:t>
      </w:r>
      <w:r w:rsidR="00431982" w:rsidRPr="00A90B80">
        <w:rPr>
          <w:sz w:val="23"/>
          <w:szCs w:val="23"/>
        </w:rPr>
        <w:t xml:space="preserve"> to</w:t>
      </w:r>
      <w:r w:rsidR="00C04FAE" w:rsidRPr="00A90B80">
        <w:rPr>
          <w:sz w:val="23"/>
          <w:szCs w:val="23"/>
        </w:rPr>
        <w:t xml:space="preserve"> bylo</w:t>
      </w:r>
      <w:r w:rsidRPr="00A90B80">
        <w:rPr>
          <w:sz w:val="23"/>
          <w:szCs w:val="23"/>
        </w:rPr>
        <w:t xml:space="preserve"> tímto</w:t>
      </w:r>
      <w:r w:rsidR="00472854" w:rsidRPr="00A90B80">
        <w:rPr>
          <w:sz w:val="23"/>
          <w:szCs w:val="23"/>
        </w:rPr>
        <w:t xml:space="preserve"> zdárně</w:t>
      </w:r>
      <w:r w:rsidRPr="00A90B80">
        <w:rPr>
          <w:sz w:val="23"/>
          <w:szCs w:val="23"/>
        </w:rPr>
        <w:t xml:space="preserve"> ukončen</w:t>
      </w:r>
      <w:r w:rsidR="00C04FAE" w:rsidRPr="00A90B80">
        <w:rPr>
          <w:sz w:val="23"/>
          <w:szCs w:val="23"/>
        </w:rPr>
        <w:t>o</w:t>
      </w:r>
      <w:r w:rsidRPr="00A90B80">
        <w:rPr>
          <w:sz w:val="23"/>
          <w:szCs w:val="23"/>
        </w:rPr>
        <w:t>.</w:t>
      </w:r>
    </w:p>
    <w:sectPr w:rsidR="005C29E9" w:rsidRPr="00A90B80" w:rsidSect="00E3152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EB" w:rsidRDefault="009B0FEB" w:rsidP="00AD3D17">
      <w:pPr>
        <w:spacing w:after="0" w:line="240" w:lineRule="auto"/>
      </w:pPr>
      <w:r>
        <w:separator/>
      </w:r>
    </w:p>
  </w:endnote>
  <w:endnote w:type="continuationSeparator" w:id="0">
    <w:p w:rsidR="009B0FEB" w:rsidRDefault="009B0FEB" w:rsidP="00AD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52" w:rsidRDefault="00B94D8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483">
      <w:rPr>
        <w:noProof/>
      </w:rPr>
      <w:t>3</w:t>
    </w:r>
    <w:r>
      <w:rPr>
        <w:noProof/>
      </w:rPr>
      <w:fldChar w:fldCharType="end"/>
    </w:r>
  </w:p>
  <w:p w:rsidR="00DC0052" w:rsidRDefault="00DC0052">
    <w:pPr>
      <w:pStyle w:val="Zpat"/>
    </w:pPr>
  </w:p>
  <w:p w:rsidR="00DC0052" w:rsidRDefault="00DC0052">
    <w:pPr>
      <w:pStyle w:val="Zpat"/>
    </w:pPr>
    <w:r>
      <w:t>Dne:</w:t>
    </w:r>
    <w:r w:rsidR="00FE2F64">
      <w:t xml:space="preserve"> 2</w:t>
    </w:r>
    <w:r w:rsidR="00764A6D">
      <w:t>4</w:t>
    </w:r>
    <w:r w:rsidR="00A83EC1">
      <w:t>. 6. 201</w:t>
    </w:r>
    <w:r w:rsidR="00764A6D">
      <w:t>9</w:t>
    </w:r>
    <w:r w:rsidR="00912114">
      <w:tab/>
    </w:r>
    <w:r w:rsidR="00912114">
      <w:tab/>
      <w:t>Zpracoval</w:t>
    </w:r>
    <w:r w:rsidR="00764A6D">
      <w:t>a</w:t>
    </w:r>
    <w:r w:rsidR="007D631A">
      <w:t xml:space="preserve">: </w:t>
    </w:r>
    <w:r w:rsidR="00764A6D">
      <w:t>Ing. Jitka Dočkalová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EB" w:rsidRDefault="009B0FEB" w:rsidP="00AD3D17">
      <w:pPr>
        <w:spacing w:after="0" w:line="240" w:lineRule="auto"/>
      </w:pPr>
      <w:r>
        <w:separator/>
      </w:r>
    </w:p>
  </w:footnote>
  <w:footnote w:type="continuationSeparator" w:id="0">
    <w:p w:rsidR="009B0FEB" w:rsidRDefault="009B0FEB" w:rsidP="00AD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052" w:rsidRDefault="00D80967" w:rsidP="00EE3821">
    <w:pPr>
      <w:pStyle w:val="Zhlav"/>
      <w:tabs>
        <w:tab w:val="left" w:pos="708"/>
      </w:tabs>
      <w:jc w:val="center"/>
    </w:pPr>
    <w:r>
      <w:rPr>
        <w:noProof/>
        <w:lang w:eastAsia="cs-CZ"/>
      </w:rPr>
      <w:drawing>
        <wp:inline distT="0" distB="0" distL="0" distR="0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052" w:rsidRDefault="00DC00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09D"/>
    <w:multiLevelType w:val="hybridMultilevel"/>
    <w:tmpl w:val="4EDE27F6"/>
    <w:lvl w:ilvl="0" w:tplc="7EA4F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6293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682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A67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053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8C9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A77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234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6C7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E82"/>
    <w:multiLevelType w:val="hybridMultilevel"/>
    <w:tmpl w:val="71F43B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B85"/>
    <w:multiLevelType w:val="hybridMultilevel"/>
    <w:tmpl w:val="B2E22B76"/>
    <w:lvl w:ilvl="0" w:tplc="C53C3F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4AFE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80E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AF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669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567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26B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222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479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61446"/>
    <w:multiLevelType w:val="hybridMultilevel"/>
    <w:tmpl w:val="66A66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5E76"/>
    <w:multiLevelType w:val="hybridMultilevel"/>
    <w:tmpl w:val="621E6E04"/>
    <w:lvl w:ilvl="0" w:tplc="E9644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0E7B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906E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26F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47A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29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428A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C4BA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9889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3DF6"/>
    <w:multiLevelType w:val="hybridMultilevel"/>
    <w:tmpl w:val="66A66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5D41"/>
    <w:multiLevelType w:val="hybridMultilevel"/>
    <w:tmpl w:val="91DE7596"/>
    <w:lvl w:ilvl="0" w:tplc="8298A6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03C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D42D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84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A7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92CF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40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4B3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EB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07A63"/>
    <w:multiLevelType w:val="hybridMultilevel"/>
    <w:tmpl w:val="DBC260AC"/>
    <w:lvl w:ilvl="0" w:tplc="24203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D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E1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05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881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DC0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C9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8DF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3F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50D81"/>
    <w:multiLevelType w:val="hybridMultilevel"/>
    <w:tmpl w:val="7DE05FFC"/>
    <w:lvl w:ilvl="0" w:tplc="D3865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C4C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6275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018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C8EF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60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A12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9ABB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AE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65BB0"/>
    <w:multiLevelType w:val="hybridMultilevel"/>
    <w:tmpl w:val="F57C1F84"/>
    <w:lvl w:ilvl="0" w:tplc="75CEE402">
      <w:start w:val="1"/>
      <w:numFmt w:val="bullet"/>
      <w:pStyle w:val="odrky"/>
      <w:lvlText w:val=""/>
      <w:lvlJc w:val="left"/>
      <w:pPr>
        <w:tabs>
          <w:tab w:val="num" w:pos="510"/>
        </w:tabs>
        <w:ind w:left="510" w:hanging="283"/>
      </w:pPr>
      <w:rPr>
        <w:rFonts w:ascii="Wingdings" w:hAnsi="Wingdings" w:hint="default"/>
        <w:b/>
        <w:i w:val="0"/>
        <w:color w:val="auto"/>
        <w:sz w:val="24"/>
        <w:szCs w:val="24"/>
      </w:rPr>
    </w:lvl>
    <w:lvl w:ilvl="1" w:tplc="2CFE5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2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44B63"/>
    <w:multiLevelType w:val="hybridMultilevel"/>
    <w:tmpl w:val="BB4A8CF4"/>
    <w:lvl w:ilvl="0" w:tplc="1138F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029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A17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63E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E29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05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256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C26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63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41B9E"/>
    <w:multiLevelType w:val="hybridMultilevel"/>
    <w:tmpl w:val="80A81130"/>
    <w:lvl w:ilvl="0" w:tplc="C73AA3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80A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0A2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F5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630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E31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445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4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27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53E61"/>
    <w:multiLevelType w:val="hybridMultilevel"/>
    <w:tmpl w:val="8BA4B180"/>
    <w:lvl w:ilvl="0" w:tplc="2ACA108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B85873"/>
    <w:multiLevelType w:val="hybridMultilevel"/>
    <w:tmpl w:val="031CC2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82B88"/>
    <w:multiLevelType w:val="hybridMultilevel"/>
    <w:tmpl w:val="961AD82C"/>
    <w:lvl w:ilvl="0" w:tplc="96CC7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C4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1E9B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CE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C28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6A0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2D2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28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660F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543A1"/>
    <w:multiLevelType w:val="hybridMultilevel"/>
    <w:tmpl w:val="DD3AB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73010"/>
    <w:multiLevelType w:val="hybridMultilevel"/>
    <w:tmpl w:val="1908B9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77625"/>
    <w:multiLevelType w:val="hybridMultilevel"/>
    <w:tmpl w:val="9AA0768C"/>
    <w:lvl w:ilvl="0" w:tplc="458C9F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6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02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4C6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2C1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4D7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0A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8C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0CE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7"/>
  </w:num>
  <w:num w:numId="5">
    <w:abstractNumId w:val="13"/>
  </w:num>
  <w:num w:numId="6">
    <w:abstractNumId w:val="1"/>
  </w:num>
  <w:num w:numId="7">
    <w:abstractNumId w:val="18"/>
  </w:num>
  <w:num w:numId="8">
    <w:abstractNumId w:val="11"/>
  </w:num>
  <w:num w:numId="9">
    <w:abstractNumId w:val="16"/>
  </w:num>
  <w:num w:numId="10">
    <w:abstractNumId w:val="10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  <w:num w:numId="15">
    <w:abstractNumId w:val="17"/>
  </w:num>
  <w:num w:numId="16">
    <w:abstractNumId w:val="14"/>
  </w:num>
  <w:num w:numId="17">
    <w:abstractNumId w:val="9"/>
  </w:num>
  <w:num w:numId="18">
    <w:abstractNumId w:val="0"/>
  </w:num>
  <w:num w:numId="19">
    <w:abstractNumId w:val="2"/>
  </w:num>
  <w:num w:numId="20">
    <w:abstractNumId w:val="19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17"/>
    <w:rsid w:val="00001691"/>
    <w:rsid w:val="00006F3D"/>
    <w:rsid w:val="00010C30"/>
    <w:rsid w:val="000117BC"/>
    <w:rsid w:val="00012876"/>
    <w:rsid w:val="00014210"/>
    <w:rsid w:val="000200DF"/>
    <w:rsid w:val="00020DA7"/>
    <w:rsid w:val="000214EC"/>
    <w:rsid w:val="0002292B"/>
    <w:rsid w:val="00026766"/>
    <w:rsid w:val="00030D44"/>
    <w:rsid w:val="000311FC"/>
    <w:rsid w:val="000348B2"/>
    <w:rsid w:val="00040533"/>
    <w:rsid w:val="00041ACA"/>
    <w:rsid w:val="000503A3"/>
    <w:rsid w:val="0005324C"/>
    <w:rsid w:val="0005535A"/>
    <w:rsid w:val="000575B5"/>
    <w:rsid w:val="00060DFB"/>
    <w:rsid w:val="00065B74"/>
    <w:rsid w:val="00065C15"/>
    <w:rsid w:val="00072B5F"/>
    <w:rsid w:val="000815A2"/>
    <w:rsid w:val="000834D8"/>
    <w:rsid w:val="00094223"/>
    <w:rsid w:val="00094A1D"/>
    <w:rsid w:val="00095023"/>
    <w:rsid w:val="000A0418"/>
    <w:rsid w:val="000A6E57"/>
    <w:rsid w:val="000A74D5"/>
    <w:rsid w:val="000B0451"/>
    <w:rsid w:val="000B1F7D"/>
    <w:rsid w:val="000C2599"/>
    <w:rsid w:val="000C5204"/>
    <w:rsid w:val="000C6ACB"/>
    <w:rsid w:val="000D2C93"/>
    <w:rsid w:val="000D5EF1"/>
    <w:rsid w:val="000D631C"/>
    <w:rsid w:val="000D6DD8"/>
    <w:rsid w:val="000D727F"/>
    <w:rsid w:val="000D796F"/>
    <w:rsid w:val="000E00ED"/>
    <w:rsid w:val="000E38A0"/>
    <w:rsid w:val="000E4902"/>
    <w:rsid w:val="000E5DD6"/>
    <w:rsid w:val="000F0863"/>
    <w:rsid w:val="000F73E5"/>
    <w:rsid w:val="00104020"/>
    <w:rsid w:val="001077BE"/>
    <w:rsid w:val="00111C8B"/>
    <w:rsid w:val="0011257B"/>
    <w:rsid w:val="001162A4"/>
    <w:rsid w:val="00126082"/>
    <w:rsid w:val="00126B7E"/>
    <w:rsid w:val="00130BC9"/>
    <w:rsid w:val="00132F54"/>
    <w:rsid w:val="00134753"/>
    <w:rsid w:val="00134B8D"/>
    <w:rsid w:val="00140197"/>
    <w:rsid w:val="001409B3"/>
    <w:rsid w:val="00140EA1"/>
    <w:rsid w:val="0014181A"/>
    <w:rsid w:val="00142A39"/>
    <w:rsid w:val="0014308F"/>
    <w:rsid w:val="00143DAA"/>
    <w:rsid w:val="0014716C"/>
    <w:rsid w:val="0016266B"/>
    <w:rsid w:val="00167028"/>
    <w:rsid w:val="00174625"/>
    <w:rsid w:val="00174982"/>
    <w:rsid w:val="001752A9"/>
    <w:rsid w:val="00181616"/>
    <w:rsid w:val="001818E9"/>
    <w:rsid w:val="00184EBA"/>
    <w:rsid w:val="00195C6F"/>
    <w:rsid w:val="001A2677"/>
    <w:rsid w:val="001B378C"/>
    <w:rsid w:val="001B64CE"/>
    <w:rsid w:val="001C1403"/>
    <w:rsid w:val="001D41EB"/>
    <w:rsid w:val="001D5F64"/>
    <w:rsid w:val="001E46FF"/>
    <w:rsid w:val="001F157A"/>
    <w:rsid w:val="001F2D56"/>
    <w:rsid w:val="001F4199"/>
    <w:rsid w:val="002075E8"/>
    <w:rsid w:val="002103B4"/>
    <w:rsid w:val="00213140"/>
    <w:rsid w:val="00217194"/>
    <w:rsid w:val="00222B8B"/>
    <w:rsid w:val="00226951"/>
    <w:rsid w:val="00227DA0"/>
    <w:rsid w:val="0023428F"/>
    <w:rsid w:val="0023454E"/>
    <w:rsid w:val="0023642D"/>
    <w:rsid w:val="002371E3"/>
    <w:rsid w:val="00237AE6"/>
    <w:rsid w:val="00241D0D"/>
    <w:rsid w:val="00243DF8"/>
    <w:rsid w:val="00244B18"/>
    <w:rsid w:val="002457B5"/>
    <w:rsid w:val="00247041"/>
    <w:rsid w:val="00264CCC"/>
    <w:rsid w:val="00270025"/>
    <w:rsid w:val="002704CD"/>
    <w:rsid w:val="0027791C"/>
    <w:rsid w:val="00290274"/>
    <w:rsid w:val="0029068A"/>
    <w:rsid w:val="00290CB4"/>
    <w:rsid w:val="00294A57"/>
    <w:rsid w:val="00294BF9"/>
    <w:rsid w:val="002A1457"/>
    <w:rsid w:val="002A18D4"/>
    <w:rsid w:val="002A55B6"/>
    <w:rsid w:val="002B0253"/>
    <w:rsid w:val="002B18F5"/>
    <w:rsid w:val="002B5CC4"/>
    <w:rsid w:val="002C2DF5"/>
    <w:rsid w:val="002D6669"/>
    <w:rsid w:val="002F2553"/>
    <w:rsid w:val="002F4297"/>
    <w:rsid w:val="002F6C67"/>
    <w:rsid w:val="002F71B1"/>
    <w:rsid w:val="0030127B"/>
    <w:rsid w:val="00302C69"/>
    <w:rsid w:val="00303AE2"/>
    <w:rsid w:val="00310E08"/>
    <w:rsid w:val="003169C4"/>
    <w:rsid w:val="0032608B"/>
    <w:rsid w:val="00332239"/>
    <w:rsid w:val="00333735"/>
    <w:rsid w:val="003366E2"/>
    <w:rsid w:val="0033717E"/>
    <w:rsid w:val="00337F91"/>
    <w:rsid w:val="00352766"/>
    <w:rsid w:val="0035355E"/>
    <w:rsid w:val="003544A2"/>
    <w:rsid w:val="00360EEA"/>
    <w:rsid w:val="00364AE1"/>
    <w:rsid w:val="003663CB"/>
    <w:rsid w:val="00374A37"/>
    <w:rsid w:val="0037640F"/>
    <w:rsid w:val="0037762B"/>
    <w:rsid w:val="00382F3E"/>
    <w:rsid w:val="003830C2"/>
    <w:rsid w:val="00387CCD"/>
    <w:rsid w:val="00392B9E"/>
    <w:rsid w:val="003943ED"/>
    <w:rsid w:val="003A09DB"/>
    <w:rsid w:val="003A2997"/>
    <w:rsid w:val="003A3A8B"/>
    <w:rsid w:val="003B086F"/>
    <w:rsid w:val="003B0BE0"/>
    <w:rsid w:val="003B3F63"/>
    <w:rsid w:val="003B60FC"/>
    <w:rsid w:val="003B7E1E"/>
    <w:rsid w:val="003D132C"/>
    <w:rsid w:val="003E6B15"/>
    <w:rsid w:val="003F0F09"/>
    <w:rsid w:val="003F4776"/>
    <w:rsid w:val="003F7F9E"/>
    <w:rsid w:val="00401DA0"/>
    <w:rsid w:val="004114A0"/>
    <w:rsid w:val="0042790C"/>
    <w:rsid w:val="00431728"/>
    <w:rsid w:val="00431982"/>
    <w:rsid w:val="004402CA"/>
    <w:rsid w:val="004412C5"/>
    <w:rsid w:val="004431EF"/>
    <w:rsid w:val="00444971"/>
    <w:rsid w:val="00451F9E"/>
    <w:rsid w:val="00452948"/>
    <w:rsid w:val="004532BA"/>
    <w:rsid w:val="0045407D"/>
    <w:rsid w:val="004617B1"/>
    <w:rsid w:val="00462D5B"/>
    <w:rsid w:val="0047167D"/>
    <w:rsid w:val="00472854"/>
    <w:rsid w:val="00472902"/>
    <w:rsid w:val="00473D97"/>
    <w:rsid w:val="0048643D"/>
    <w:rsid w:val="004865FB"/>
    <w:rsid w:val="0049034C"/>
    <w:rsid w:val="004907A4"/>
    <w:rsid w:val="004932F1"/>
    <w:rsid w:val="004978B5"/>
    <w:rsid w:val="004A02E8"/>
    <w:rsid w:val="004A36C4"/>
    <w:rsid w:val="004C0136"/>
    <w:rsid w:val="004C478C"/>
    <w:rsid w:val="004C48E9"/>
    <w:rsid w:val="004C52C8"/>
    <w:rsid w:val="004C5CBE"/>
    <w:rsid w:val="004D513A"/>
    <w:rsid w:val="004E360B"/>
    <w:rsid w:val="004F7B5C"/>
    <w:rsid w:val="00505F86"/>
    <w:rsid w:val="00510C09"/>
    <w:rsid w:val="00510D82"/>
    <w:rsid w:val="00516CC0"/>
    <w:rsid w:val="0051747D"/>
    <w:rsid w:val="0052189F"/>
    <w:rsid w:val="00521D31"/>
    <w:rsid w:val="00521FA3"/>
    <w:rsid w:val="005246E8"/>
    <w:rsid w:val="005266BA"/>
    <w:rsid w:val="00526884"/>
    <w:rsid w:val="00541567"/>
    <w:rsid w:val="005439DB"/>
    <w:rsid w:val="00546EB1"/>
    <w:rsid w:val="005613FA"/>
    <w:rsid w:val="00562AB9"/>
    <w:rsid w:val="00562FB2"/>
    <w:rsid w:val="005648C3"/>
    <w:rsid w:val="00573731"/>
    <w:rsid w:val="00573D1A"/>
    <w:rsid w:val="00574F00"/>
    <w:rsid w:val="00577B23"/>
    <w:rsid w:val="005828C7"/>
    <w:rsid w:val="005878C4"/>
    <w:rsid w:val="005A4AAF"/>
    <w:rsid w:val="005A5A9D"/>
    <w:rsid w:val="005B066C"/>
    <w:rsid w:val="005B0E55"/>
    <w:rsid w:val="005B1021"/>
    <w:rsid w:val="005B3B39"/>
    <w:rsid w:val="005B4B26"/>
    <w:rsid w:val="005C29E9"/>
    <w:rsid w:val="005C2E26"/>
    <w:rsid w:val="005C4175"/>
    <w:rsid w:val="005D2D02"/>
    <w:rsid w:val="005D2E63"/>
    <w:rsid w:val="005E32E2"/>
    <w:rsid w:val="005E4EE8"/>
    <w:rsid w:val="005E51D3"/>
    <w:rsid w:val="005E66B8"/>
    <w:rsid w:val="005E6EE0"/>
    <w:rsid w:val="005F1E3F"/>
    <w:rsid w:val="005F6E10"/>
    <w:rsid w:val="006006B7"/>
    <w:rsid w:val="00602FB7"/>
    <w:rsid w:val="006156BE"/>
    <w:rsid w:val="0062002D"/>
    <w:rsid w:val="006236C6"/>
    <w:rsid w:val="00624010"/>
    <w:rsid w:val="00627179"/>
    <w:rsid w:val="006320D2"/>
    <w:rsid w:val="00640743"/>
    <w:rsid w:val="00645BC2"/>
    <w:rsid w:val="00660367"/>
    <w:rsid w:val="00667C6C"/>
    <w:rsid w:val="006749E4"/>
    <w:rsid w:val="00674A4E"/>
    <w:rsid w:val="006836AC"/>
    <w:rsid w:val="00691043"/>
    <w:rsid w:val="0069338A"/>
    <w:rsid w:val="006B0109"/>
    <w:rsid w:val="006B04EB"/>
    <w:rsid w:val="006B093C"/>
    <w:rsid w:val="006B53ED"/>
    <w:rsid w:val="006B5A16"/>
    <w:rsid w:val="006B7C86"/>
    <w:rsid w:val="006C32A4"/>
    <w:rsid w:val="006C3B6A"/>
    <w:rsid w:val="006C6BB4"/>
    <w:rsid w:val="006D193A"/>
    <w:rsid w:val="006D29B7"/>
    <w:rsid w:val="006D73F7"/>
    <w:rsid w:val="006E0B4C"/>
    <w:rsid w:val="006E1549"/>
    <w:rsid w:val="006E216B"/>
    <w:rsid w:val="006E22A5"/>
    <w:rsid w:val="006E363B"/>
    <w:rsid w:val="006F1FEF"/>
    <w:rsid w:val="006F214A"/>
    <w:rsid w:val="006F23D8"/>
    <w:rsid w:val="006F526D"/>
    <w:rsid w:val="00705697"/>
    <w:rsid w:val="00714F65"/>
    <w:rsid w:val="00715510"/>
    <w:rsid w:val="00716F56"/>
    <w:rsid w:val="00723FDE"/>
    <w:rsid w:val="00724684"/>
    <w:rsid w:val="00724745"/>
    <w:rsid w:val="007248A8"/>
    <w:rsid w:val="00740446"/>
    <w:rsid w:val="0074461F"/>
    <w:rsid w:val="0075240C"/>
    <w:rsid w:val="0075422D"/>
    <w:rsid w:val="00764A6D"/>
    <w:rsid w:val="007727D0"/>
    <w:rsid w:val="007744B9"/>
    <w:rsid w:val="0078216C"/>
    <w:rsid w:val="0078348C"/>
    <w:rsid w:val="00797874"/>
    <w:rsid w:val="007A450C"/>
    <w:rsid w:val="007A4799"/>
    <w:rsid w:val="007B2904"/>
    <w:rsid w:val="007B4C61"/>
    <w:rsid w:val="007B6CB4"/>
    <w:rsid w:val="007C067A"/>
    <w:rsid w:val="007C7A72"/>
    <w:rsid w:val="007D1552"/>
    <w:rsid w:val="007D3E57"/>
    <w:rsid w:val="007D631A"/>
    <w:rsid w:val="007D777D"/>
    <w:rsid w:val="007E0A20"/>
    <w:rsid w:val="007E2545"/>
    <w:rsid w:val="007F198A"/>
    <w:rsid w:val="007F3F50"/>
    <w:rsid w:val="007F5DFE"/>
    <w:rsid w:val="00800582"/>
    <w:rsid w:val="008017F8"/>
    <w:rsid w:val="00807895"/>
    <w:rsid w:val="00813A87"/>
    <w:rsid w:val="00815BC9"/>
    <w:rsid w:val="00815DDA"/>
    <w:rsid w:val="00821598"/>
    <w:rsid w:val="00821DC4"/>
    <w:rsid w:val="0083182C"/>
    <w:rsid w:val="008424D9"/>
    <w:rsid w:val="0084685A"/>
    <w:rsid w:val="00854FDF"/>
    <w:rsid w:val="00857BB2"/>
    <w:rsid w:val="008654BF"/>
    <w:rsid w:val="008668E4"/>
    <w:rsid w:val="008705EF"/>
    <w:rsid w:val="008710EC"/>
    <w:rsid w:val="00873087"/>
    <w:rsid w:val="008800DE"/>
    <w:rsid w:val="00880A73"/>
    <w:rsid w:val="008811DA"/>
    <w:rsid w:val="00884CF8"/>
    <w:rsid w:val="00887571"/>
    <w:rsid w:val="00891B41"/>
    <w:rsid w:val="00891DCF"/>
    <w:rsid w:val="008928F0"/>
    <w:rsid w:val="00892FCB"/>
    <w:rsid w:val="008934F3"/>
    <w:rsid w:val="00896940"/>
    <w:rsid w:val="008A7F54"/>
    <w:rsid w:val="008B089A"/>
    <w:rsid w:val="008B3437"/>
    <w:rsid w:val="008B41A4"/>
    <w:rsid w:val="008B5380"/>
    <w:rsid w:val="008B683D"/>
    <w:rsid w:val="008C5D46"/>
    <w:rsid w:val="008C7738"/>
    <w:rsid w:val="008D1483"/>
    <w:rsid w:val="008E4733"/>
    <w:rsid w:val="008F079E"/>
    <w:rsid w:val="008F099A"/>
    <w:rsid w:val="008F0A58"/>
    <w:rsid w:val="008F0F15"/>
    <w:rsid w:val="008F335B"/>
    <w:rsid w:val="008F6A93"/>
    <w:rsid w:val="008F6CF3"/>
    <w:rsid w:val="009065FC"/>
    <w:rsid w:val="00907576"/>
    <w:rsid w:val="009078B8"/>
    <w:rsid w:val="00911BEA"/>
    <w:rsid w:val="00912114"/>
    <w:rsid w:val="00912440"/>
    <w:rsid w:val="00913E77"/>
    <w:rsid w:val="009160EA"/>
    <w:rsid w:val="00920898"/>
    <w:rsid w:val="00924B73"/>
    <w:rsid w:val="00926517"/>
    <w:rsid w:val="00937862"/>
    <w:rsid w:val="009424E4"/>
    <w:rsid w:val="009454EE"/>
    <w:rsid w:val="00945983"/>
    <w:rsid w:val="00951E37"/>
    <w:rsid w:val="00956CD1"/>
    <w:rsid w:val="0095740C"/>
    <w:rsid w:val="0096484E"/>
    <w:rsid w:val="00965529"/>
    <w:rsid w:val="00965DB6"/>
    <w:rsid w:val="00971558"/>
    <w:rsid w:val="0098194D"/>
    <w:rsid w:val="009823F9"/>
    <w:rsid w:val="00982A3D"/>
    <w:rsid w:val="00985BA5"/>
    <w:rsid w:val="0098768B"/>
    <w:rsid w:val="009905DB"/>
    <w:rsid w:val="00993D00"/>
    <w:rsid w:val="009945D1"/>
    <w:rsid w:val="0099622A"/>
    <w:rsid w:val="009A076D"/>
    <w:rsid w:val="009B0FEB"/>
    <w:rsid w:val="009B4314"/>
    <w:rsid w:val="009B4F84"/>
    <w:rsid w:val="009B4FA9"/>
    <w:rsid w:val="009C1C46"/>
    <w:rsid w:val="009C1ED2"/>
    <w:rsid w:val="009C60B9"/>
    <w:rsid w:val="009C75E7"/>
    <w:rsid w:val="009D557A"/>
    <w:rsid w:val="009E5618"/>
    <w:rsid w:val="009F2096"/>
    <w:rsid w:val="009F60A2"/>
    <w:rsid w:val="00A00955"/>
    <w:rsid w:val="00A01052"/>
    <w:rsid w:val="00A011F3"/>
    <w:rsid w:val="00A043CD"/>
    <w:rsid w:val="00A06D88"/>
    <w:rsid w:val="00A122DF"/>
    <w:rsid w:val="00A1602E"/>
    <w:rsid w:val="00A245CE"/>
    <w:rsid w:val="00A2611E"/>
    <w:rsid w:val="00A33B68"/>
    <w:rsid w:val="00A349C0"/>
    <w:rsid w:val="00A36C00"/>
    <w:rsid w:val="00A447A3"/>
    <w:rsid w:val="00A52616"/>
    <w:rsid w:val="00A66FBD"/>
    <w:rsid w:val="00A70E66"/>
    <w:rsid w:val="00A77602"/>
    <w:rsid w:val="00A83EC1"/>
    <w:rsid w:val="00A850D2"/>
    <w:rsid w:val="00A85627"/>
    <w:rsid w:val="00A858EE"/>
    <w:rsid w:val="00A90B80"/>
    <w:rsid w:val="00A90FAB"/>
    <w:rsid w:val="00A93141"/>
    <w:rsid w:val="00A97396"/>
    <w:rsid w:val="00A97E0D"/>
    <w:rsid w:val="00AA2459"/>
    <w:rsid w:val="00AA7B1E"/>
    <w:rsid w:val="00AB4638"/>
    <w:rsid w:val="00AB5F09"/>
    <w:rsid w:val="00AC066A"/>
    <w:rsid w:val="00AC203C"/>
    <w:rsid w:val="00AC3CBD"/>
    <w:rsid w:val="00AC540D"/>
    <w:rsid w:val="00AC5A0B"/>
    <w:rsid w:val="00AC6D6B"/>
    <w:rsid w:val="00AC7AA2"/>
    <w:rsid w:val="00AD0AF3"/>
    <w:rsid w:val="00AD1046"/>
    <w:rsid w:val="00AD3D17"/>
    <w:rsid w:val="00AD50FD"/>
    <w:rsid w:val="00AD582E"/>
    <w:rsid w:val="00AE00A7"/>
    <w:rsid w:val="00AE0630"/>
    <w:rsid w:val="00AE1FC6"/>
    <w:rsid w:val="00AE4DFD"/>
    <w:rsid w:val="00AE7049"/>
    <w:rsid w:val="00AE768B"/>
    <w:rsid w:val="00AF062B"/>
    <w:rsid w:val="00AF1DFA"/>
    <w:rsid w:val="00AF358E"/>
    <w:rsid w:val="00AF5241"/>
    <w:rsid w:val="00B06002"/>
    <w:rsid w:val="00B13CA8"/>
    <w:rsid w:val="00B17EE0"/>
    <w:rsid w:val="00B25472"/>
    <w:rsid w:val="00B25D6C"/>
    <w:rsid w:val="00B263A7"/>
    <w:rsid w:val="00B278B1"/>
    <w:rsid w:val="00B30F46"/>
    <w:rsid w:val="00B31652"/>
    <w:rsid w:val="00B370AB"/>
    <w:rsid w:val="00B37AE1"/>
    <w:rsid w:val="00B4018B"/>
    <w:rsid w:val="00B46263"/>
    <w:rsid w:val="00B46E5D"/>
    <w:rsid w:val="00B5659A"/>
    <w:rsid w:val="00B61CAB"/>
    <w:rsid w:val="00B64FE6"/>
    <w:rsid w:val="00B67374"/>
    <w:rsid w:val="00B700AA"/>
    <w:rsid w:val="00B70BE9"/>
    <w:rsid w:val="00B7509A"/>
    <w:rsid w:val="00B7628B"/>
    <w:rsid w:val="00B77DC1"/>
    <w:rsid w:val="00B811B5"/>
    <w:rsid w:val="00B83786"/>
    <w:rsid w:val="00B85263"/>
    <w:rsid w:val="00B924EA"/>
    <w:rsid w:val="00B94D8F"/>
    <w:rsid w:val="00B9533B"/>
    <w:rsid w:val="00B95FE8"/>
    <w:rsid w:val="00BA1408"/>
    <w:rsid w:val="00BA189A"/>
    <w:rsid w:val="00BA4E9B"/>
    <w:rsid w:val="00BA6093"/>
    <w:rsid w:val="00BA72B6"/>
    <w:rsid w:val="00BB2C44"/>
    <w:rsid w:val="00BB33F8"/>
    <w:rsid w:val="00BC4F13"/>
    <w:rsid w:val="00BC7D70"/>
    <w:rsid w:val="00BD13E1"/>
    <w:rsid w:val="00BD346A"/>
    <w:rsid w:val="00BE1E04"/>
    <w:rsid w:val="00BE5DBA"/>
    <w:rsid w:val="00BF0352"/>
    <w:rsid w:val="00C04FAE"/>
    <w:rsid w:val="00C114F7"/>
    <w:rsid w:val="00C11DB7"/>
    <w:rsid w:val="00C13CB5"/>
    <w:rsid w:val="00C17FB0"/>
    <w:rsid w:val="00C2306B"/>
    <w:rsid w:val="00C27D29"/>
    <w:rsid w:val="00C319BF"/>
    <w:rsid w:val="00C320EA"/>
    <w:rsid w:val="00C334D8"/>
    <w:rsid w:val="00C37AE5"/>
    <w:rsid w:val="00C42B8D"/>
    <w:rsid w:val="00C44269"/>
    <w:rsid w:val="00C46155"/>
    <w:rsid w:val="00C576B7"/>
    <w:rsid w:val="00C62681"/>
    <w:rsid w:val="00C642B6"/>
    <w:rsid w:val="00C65A39"/>
    <w:rsid w:val="00C7195A"/>
    <w:rsid w:val="00C71BBF"/>
    <w:rsid w:val="00C76AF8"/>
    <w:rsid w:val="00C84FE9"/>
    <w:rsid w:val="00C8711D"/>
    <w:rsid w:val="00C90AC8"/>
    <w:rsid w:val="00C9210E"/>
    <w:rsid w:val="00C9348E"/>
    <w:rsid w:val="00C942C8"/>
    <w:rsid w:val="00C975F2"/>
    <w:rsid w:val="00CA2A68"/>
    <w:rsid w:val="00CA4A55"/>
    <w:rsid w:val="00CB1415"/>
    <w:rsid w:val="00CB5789"/>
    <w:rsid w:val="00CB5EFE"/>
    <w:rsid w:val="00CC22D4"/>
    <w:rsid w:val="00CC2CF5"/>
    <w:rsid w:val="00CC4401"/>
    <w:rsid w:val="00CC5F8C"/>
    <w:rsid w:val="00CD179E"/>
    <w:rsid w:val="00CD2395"/>
    <w:rsid w:val="00CD61DF"/>
    <w:rsid w:val="00CE6F17"/>
    <w:rsid w:val="00CF281F"/>
    <w:rsid w:val="00D10BF0"/>
    <w:rsid w:val="00D164CF"/>
    <w:rsid w:val="00D25A45"/>
    <w:rsid w:val="00D30C8F"/>
    <w:rsid w:val="00D34901"/>
    <w:rsid w:val="00D37767"/>
    <w:rsid w:val="00D37DE1"/>
    <w:rsid w:val="00D508CE"/>
    <w:rsid w:val="00D66744"/>
    <w:rsid w:val="00D7320C"/>
    <w:rsid w:val="00D73A5A"/>
    <w:rsid w:val="00D80967"/>
    <w:rsid w:val="00D82694"/>
    <w:rsid w:val="00D83141"/>
    <w:rsid w:val="00D8484A"/>
    <w:rsid w:val="00D85DC4"/>
    <w:rsid w:val="00D86708"/>
    <w:rsid w:val="00D91A02"/>
    <w:rsid w:val="00D96AAD"/>
    <w:rsid w:val="00DA1B88"/>
    <w:rsid w:val="00DA2AFD"/>
    <w:rsid w:val="00DB144F"/>
    <w:rsid w:val="00DC0052"/>
    <w:rsid w:val="00DC234A"/>
    <w:rsid w:val="00DC2850"/>
    <w:rsid w:val="00DC35C8"/>
    <w:rsid w:val="00DD07AE"/>
    <w:rsid w:val="00DD3AD5"/>
    <w:rsid w:val="00DD6125"/>
    <w:rsid w:val="00DE0E44"/>
    <w:rsid w:val="00DE15EB"/>
    <w:rsid w:val="00DE17AC"/>
    <w:rsid w:val="00DE300D"/>
    <w:rsid w:val="00DE4FCC"/>
    <w:rsid w:val="00DE526D"/>
    <w:rsid w:val="00DE68D5"/>
    <w:rsid w:val="00DE7FCC"/>
    <w:rsid w:val="00DF00C9"/>
    <w:rsid w:val="00DF2072"/>
    <w:rsid w:val="00DF380B"/>
    <w:rsid w:val="00DF4C2A"/>
    <w:rsid w:val="00DF7B53"/>
    <w:rsid w:val="00E04ED4"/>
    <w:rsid w:val="00E05058"/>
    <w:rsid w:val="00E07670"/>
    <w:rsid w:val="00E11549"/>
    <w:rsid w:val="00E12CFE"/>
    <w:rsid w:val="00E158DC"/>
    <w:rsid w:val="00E214CA"/>
    <w:rsid w:val="00E231DF"/>
    <w:rsid w:val="00E246BA"/>
    <w:rsid w:val="00E256EC"/>
    <w:rsid w:val="00E26040"/>
    <w:rsid w:val="00E2670D"/>
    <w:rsid w:val="00E30520"/>
    <w:rsid w:val="00E3152B"/>
    <w:rsid w:val="00E31723"/>
    <w:rsid w:val="00E317FD"/>
    <w:rsid w:val="00E36F06"/>
    <w:rsid w:val="00E50953"/>
    <w:rsid w:val="00E5197A"/>
    <w:rsid w:val="00E56632"/>
    <w:rsid w:val="00E605A0"/>
    <w:rsid w:val="00E6638A"/>
    <w:rsid w:val="00E6751D"/>
    <w:rsid w:val="00E71AC8"/>
    <w:rsid w:val="00E71B20"/>
    <w:rsid w:val="00E7226B"/>
    <w:rsid w:val="00E73547"/>
    <w:rsid w:val="00E93EA5"/>
    <w:rsid w:val="00E975A9"/>
    <w:rsid w:val="00EA10B7"/>
    <w:rsid w:val="00EA73F1"/>
    <w:rsid w:val="00EC0AD4"/>
    <w:rsid w:val="00EC33DE"/>
    <w:rsid w:val="00EC3B87"/>
    <w:rsid w:val="00EC733A"/>
    <w:rsid w:val="00ED0C58"/>
    <w:rsid w:val="00EE12FB"/>
    <w:rsid w:val="00EE1E1D"/>
    <w:rsid w:val="00EE3821"/>
    <w:rsid w:val="00EF13A9"/>
    <w:rsid w:val="00EF5146"/>
    <w:rsid w:val="00F07EC9"/>
    <w:rsid w:val="00F100DA"/>
    <w:rsid w:val="00F11559"/>
    <w:rsid w:val="00F14F61"/>
    <w:rsid w:val="00F24FC5"/>
    <w:rsid w:val="00F420FB"/>
    <w:rsid w:val="00F450E3"/>
    <w:rsid w:val="00F45CBC"/>
    <w:rsid w:val="00F5311B"/>
    <w:rsid w:val="00F55E73"/>
    <w:rsid w:val="00F568FC"/>
    <w:rsid w:val="00F7077C"/>
    <w:rsid w:val="00F714A9"/>
    <w:rsid w:val="00F801AE"/>
    <w:rsid w:val="00F80DCB"/>
    <w:rsid w:val="00F863A5"/>
    <w:rsid w:val="00F86C93"/>
    <w:rsid w:val="00F949B1"/>
    <w:rsid w:val="00F95B3D"/>
    <w:rsid w:val="00F95C68"/>
    <w:rsid w:val="00F96254"/>
    <w:rsid w:val="00FA12B3"/>
    <w:rsid w:val="00FA182B"/>
    <w:rsid w:val="00FA21C2"/>
    <w:rsid w:val="00FA27E0"/>
    <w:rsid w:val="00FA2A9A"/>
    <w:rsid w:val="00FA2CF6"/>
    <w:rsid w:val="00FA32BD"/>
    <w:rsid w:val="00FB32D9"/>
    <w:rsid w:val="00FB4C7A"/>
    <w:rsid w:val="00FC166D"/>
    <w:rsid w:val="00FC26E3"/>
    <w:rsid w:val="00FC5C7F"/>
    <w:rsid w:val="00FC7891"/>
    <w:rsid w:val="00FD1310"/>
    <w:rsid w:val="00FD29BE"/>
    <w:rsid w:val="00FD7CCF"/>
    <w:rsid w:val="00FE11E2"/>
    <w:rsid w:val="00FE2F64"/>
    <w:rsid w:val="00FE5DCC"/>
    <w:rsid w:val="00FF0F57"/>
    <w:rsid w:val="00FF3A52"/>
    <w:rsid w:val="00FF5E5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C3A8BA-89FB-4B3A-8159-D4CE18C8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3D17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3D1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D3D17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D1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97E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C48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C4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C48E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4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48E9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865FB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rsid w:val="003A3A8B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Char0">
    <w:name w:val="Char Char Char Char Char Char"/>
    <w:basedOn w:val="Normln"/>
    <w:rsid w:val="004C52C8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">
    <w:name w:val="Char Char Char Char Char"/>
    <w:basedOn w:val="Normln"/>
    <w:rsid w:val="00CB1415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727D0"/>
    <w:rPr>
      <w:rFonts w:ascii="Times New Roman" w:hAnsi="Times New Roman"/>
      <w:sz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82A3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  <w:style w:type="paragraph" w:customStyle="1" w:styleId="odrky">
    <w:name w:val="odrážky"/>
    <w:basedOn w:val="Normln"/>
    <w:rsid w:val="00A85627"/>
    <w:pPr>
      <w:numPr>
        <w:numId w:val="10"/>
      </w:numPr>
      <w:spacing w:line="288" w:lineRule="auto"/>
      <w:jc w:val="left"/>
    </w:pPr>
    <w:rPr>
      <w:rFonts w:ascii="Calibri" w:eastAsia="Times New Roman" w:hAnsi="Calibri"/>
      <w:i/>
      <w:i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384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1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741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21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599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9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93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45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48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2106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44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7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05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339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444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049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90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91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52">
          <w:marLeft w:val="5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59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8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959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524">
          <w:marLeft w:val="56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365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270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68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751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58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816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42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4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72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367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208187518226888"/>
          <c:y val="0.14718253968253969"/>
          <c:w val="0.81237423447069113"/>
          <c:h val="0.6699865641794775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Náklady na audit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List1!$B$2:$B$3</c:f>
              <c:numCache>
                <c:formatCode>#,##0</c:formatCode>
                <c:ptCount val="2"/>
                <c:pt idx="0">
                  <c:v>243000</c:v>
                </c:pt>
                <c:pt idx="1">
                  <c:v>907500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C-4D0B-81AB-791D3F65B0C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Náklady na měsíční poplatky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List1!$C$2:$C$3</c:f>
              <c:numCache>
                <c:formatCode>#,##0</c:formatCode>
                <c:ptCount val="2"/>
                <c:pt idx="0">
                  <c:v>175392</c:v>
                </c:pt>
                <c:pt idx="1">
                  <c:v>1056000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1C-4D0B-81AB-791D3F65B0C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-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561C-4D0B-81AB-791D3F65B0C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Úspora poplatky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List1!$E$2:$E$3</c:f>
              <c:numCache>
                <c:formatCode>General</c:formatCode>
                <c:ptCount val="2"/>
                <c:pt idx="0" formatCode="#,##0">
                  <c:v>880608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1C-4D0B-81AB-791D3F65B0C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Úspora audit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List1!$F$2:$F$3</c:f>
              <c:numCache>
                <c:formatCode>General</c:formatCode>
                <c:ptCount val="2"/>
                <c:pt idx="0" formatCode="#,##0">
                  <c:v>664500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61C-4D0B-81AB-791D3F65B0CA}"/>
            </c:ext>
          </c:extLst>
        </c:ser>
        <c:ser>
          <c:idx val="5"/>
          <c:order val="5"/>
          <c:tx>
            <c:strRef>
              <c:f>List1!$G$1</c:f>
              <c:strCache>
                <c:ptCount val="1"/>
                <c:pt idx="0">
                  <c:v>Celková úspora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CSS </c:v>
                </c:pt>
                <c:pt idx="1">
                  <c:v>Externí firma</c:v>
                </c:pt>
              </c:strCache>
            </c:strRef>
          </c:cat>
          <c:val>
            <c:numRef>
              <c:f>List1!$G$2:$G$3</c:f>
              <c:numCache>
                <c:formatCode>General</c:formatCode>
                <c:ptCount val="2"/>
                <c:pt idx="0" formatCode="#,##0">
                  <c:v>1545108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61C-4D0B-81AB-791D3F65B0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138176"/>
        <c:axId val="13152256"/>
      </c:barChart>
      <c:catAx>
        <c:axId val="1313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52256"/>
        <c:crosses val="autoZero"/>
        <c:auto val="1"/>
        <c:lblAlgn val="ctr"/>
        <c:lblOffset val="100"/>
        <c:noMultiLvlLbl val="0"/>
      </c:catAx>
      <c:valAx>
        <c:axId val="13152256"/>
        <c:scaling>
          <c:orientation val="minMax"/>
          <c:max val="1600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13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legendEntry>
      <c:layout>
        <c:manualLayout>
          <c:xMode val="edge"/>
          <c:yMode val="edge"/>
          <c:x val="8.2641576462588656E-2"/>
          <c:y val="0.8986616799693441"/>
          <c:w val="0.87834715320204959"/>
          <c:h val="8.71569032326744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0.22713</cdr:x>
      <cdr:y>0.03385</cdr:y>
    </cdr:from>
    <cdr:to>
      <cdr:x>0.82452</cdr:x>
      <cdr:y>0.10156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1390650" y="114300"/>
          <a:ext cx="3657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cs-CZ" sz="1100" b="1"/>
            <a:t>Roční</a:t>
          </a:r>
          <a:r>
            <a:rPr lang="cs-CZ" sz="1100" b="1" baseline="0"/>
            <a:t> náklady a úspory 36 obcí regionu na služby GDPR</a:t>
          </a:r>
          <a:endParaRPr lang="cs-CZ" sz="1100" b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F1B3-74CF-4DB2-B4D8-3E2E13C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stefanides@smocr.cz</dc:creator>
  <cp:lastModifiedBy>Mikroregion Bystřicko</cp:lastModifiedBy>
  <cp:revision>2</cp:revision>
  <cp:lastPrinted>2017-06-23T12:48:00Z</cp:lastPrinted>
  <dcterms:created xsi:type="dcterms:W3CDTF">2019-06-24T10:36:00Z</dcterms:created>
  <dcterms:modified xsi:type="dcterms:W3CDTF">2019-06-24T10:36:00Z</dcterms:modified>
</cp:coreProperties>
</file>