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E680D" w14:textId="77777777" w:rsidR="00F52A63" w:rsidRPr="003531E9" w:rsidRDefault="0096497C" w:rsidP="003531E9">
      <w:pPr>
        <w:jc w:val="center"/>
        <w:rPr>
          <w:b/>
          <w:sz w:val="36"/>
        </w:rPr>
      </w:pPr>
      <w:r w:rsidRPr="003531E9">
        <w:rPr>
          <w:b/>
          <w:sz w:val="36"/>
        </w:rPr>
        <w:t xml:space="preserve">Analýza přínosů </w:t>
      </w:r>
      <w:r w:rsidR="00A35B74">
        <w:rPr>
          <w:b/>
          <w:sz w:val="36"/>
        </w:rPr>
        <w:t>č.3 CSS Mikroregion Bystřicko - GDPR</w:t>
      </w:r>
    </w:p>
    <w:sdt>
      <w:sdtPr>
        <w:rPr>
          <w:rFonts w:asciiTheme="minorHAnsi" w:eastAsiaTheme="minorHAnsi" w:hAnsiTheme="minorHAnsi" w:cstheme="minorBidi"/>
          <w:color w:val="auto"/>
          <w:sz w:val="22"/>
          <w:szCs w:val="22"/>
          <w:lang w:eastAsia="en-US"/>
        </w:rPr>
        <w:id w:val="849763152"/>
        <w:docPartObj>
          <w:docPartGallery w:val="Table of Contents"/>
          <w:docPartUnique/>
        </w:docPartObj>
      </w:sdtPr>
      <w:sdtEndPr>
        <w:rPr>
          <w:b/>
          <w:bCs/>
        </w:rPr>
      </w:sdtEndPr>
      <w:sdtContent>
        <w:p w14:paraId="202A85BA" w14:textId="77777777" w:rsidR="00A16EF1" w:rsidRDefault="00A16EF1">
          <w:pPr>
            <w:pStyle w:val="Nadpisobsahu"/>
          </w:pPr>
          <w:r w:rsidRPr="00B37331">
            <w:rPr>
              <w:u w:val="single"/>
            </w:rPr>
            <w:t>Obsah</w:t>
          </w:r>
        </w:p>
        <w:p w14:paraId="09481B7A" w14:textId="54C209E3" w:rsidR="00A50BF1" w:rsidRDefault="00A16EF1">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3373854" w:history="1">
            <w:r w:rsidR="00A50BF1" w:rsidRPr="00860190">
              <w:rPr>
                <w:rStyle w:val="Hypertextovodkaz"/>
                <w:b/>
                <w:noProof/>
              </w:rPr>
              <w:t>Základní informace o Mikroregionu Bystřicko</w:t>
            </w:r>
            <w:r w:rsidR="00A50BF1">
              <w:rPr>
                <w:noProof/>
                <w:webHidden/>
              </w:rPr>
              <w:tab/>
            </w:r>
            <w:r w:rsidR="00A50BF1">
              <w:rPr>
                <w:noProof/>
                <w:webHidden/>
              </w:rPr>
              <w:fldChar w:fldCharType="begin"/>
            </w:r>
            <w:r w:rsidR="00A50BF1">
              <w:rPr>
                <w:noProof/>
                <w:webHidden/>
              </w:rPr>
              <w:instrText xml:space="preserve"> PAGEREF _Toc3373854 \h </w:instrText>
            </w:r>
            <w:r w:rsidR="00A50BF1">
              <w:rPr>
                <w:noProof/>
                <w:webHidden/>
              </w:rPr>
            </w:r>
            <w:r w:rsidR="00A50BF1">
              <w:rPr>
                <w:noProof/>
                <w:webHidden/>
              </w:rPr>
              <w:fldChar w:fldCharType="separate"/>
            </w:r>
            <w:r w:rsidR="00A50BF1">
              <w:rPr>
                <w:noProof/>
                <w:webHidden/>
              </w:rPr>
              <w:t>1</w:t>
            </w:r>
            <w:r w:rsidR="00A50BF1">
              <w:rPr>
                <w:noProof/>
                <w:webHidden/>
              </w:rPr>
              <w:fldChar w:fldCharType="end"/>
            </w:r>
          </w:hyperlink>
        </w:p>
        <w:p w14:paraId="2E52C015" w14:textId="08CF2FA4" w:rsidR="00A50BF1" w:rsidRDefault="003A5C68">
          <w:pPr>
            <w:pStyle w:val="Obsah1"/>
            <w:tabs>
              <w:tab w:val="right" w:leader="dot" w:pos="9062"/>
            </w:tabs>
            <w:rPr>
              <w:rFonts w:eastAsiaTheme="minorEastAsia"/>
              <w:noProof/>
              <w:lang w:eastAsia="cs-CZ"/>
            </w:rPr>
          </w:pPr>
          <w:hyperlink w:anchor="_Toc3373855" w:history="1">
            <w:r w:rsidR="00A50BF1" w:rsidRPr="00860190">
              <w:rPr>
                <w:rStyle w:val="Hypertextovodkaz"/>
                <w:b/>
                <w:noProof/>
              </w:rPr>
              <w:t>Základní informace o GDPR</w:t>
            </w:r>
            <w:r w:rsidR="00A50BF1">
              <w:rPr>
                <w:noProof/>
                <w:webHidden/>
              </w:rPr>
              <w:tab/>
            </w:r>
            <w:r w:rsidR="00A50BF1">
              <w:rPr>
                <w:noProof/>
                <w:webHidden/>
              </w:rPr>
              <w:fldChar w:fldCharType="begin"/>
            </w:r>
            <w:r w:rsidR="00A50BF1">
              <w:rPr>
                <w:noProof/>
                <w:webHidden/>
              </w:rPr>
              <w:instrText xml:space="preserve"> PAGEREF _Toc3373855 \h </w:instrText>
            </w:r>
            <w:r w:rsidR="00A50BF1">
              <w:rPr>
                <w:noProof/>
                <w:webHidden/>
              </w:rPr>
            </w:r>
            <w:r w:rsidR="00A50BF1">
              <w:rPr>
                <w:noProof/>
                <w:webHidden/>
              </w:rPr>
              <w:fldChar w:fldCharType="separate"/>
            </w:r>
            <w:r w:rsidR="00A50BF1">
              <w:rPr>
                <w:noProof/>
                <w:webHidden/>
              </w:rPr>
              <w:t>2</w:t>
            </w:r>
            <w:r w:rsidR="00A50BF1">
              <w:rPr>
                <w:noProof/>
                <w:webHidden/>
              </w:rPr>
              <w:fldChar w:fldCharType="end"/>
            </w:r>
          </w:hyperlink>
        </w:p>
        <w:p w14:paraId="379FB847" w14:textId="1F3B1D2B" w:rsidR="00A50BF1" w:rsidRDefault="003A5C68">
          <w:pPr>
            <w:pStyle w:val="Obsah1"/>
            <w:tabs>
              <w:tab w:val="right" w:leader="dot" w:pos="9062"/>
            </w:tabs>
            <w:rPr>
              <w:rFonts w:eastAsiaTheme="minorEastAsia"/>
              <w:noProof/>
              <w:lang w:eastAsia="cs-CZ"/>
            </w:rPr>
          </w:pPr>
          <w:hyperlink w:anchor="_Toc3373856" w:history="1">
            <w:r w:rsidR="00A50BF1" w:rsidRPr="00860190">
              <w:rPr>
                <w:rStyle w:val="Hypertextovodkaz"/>
                <w:b/>
                <w:noProof/>
              </w:rPr>
              <w:t>Popis aktuálního stavu</w:t>
            </w:r>
            <w:r w:rsidR="00A50BF1">
              <w:rPr>
                <w:noProof/>
                <w:webHidden/>
              </w:rPr>
              <w:tab/>
            </w:r>
            <w:r w:rsidR="00A50BF1">
              <w:rPr>
                <w:noProof/>
                <w:webHidden/>
              </w:rPr>
              <w:fldChar w:fldCharType="begin"/>
            </w:r>
            <w:r w:rsidR="00A50BF1">
              <w:rPr>
                <w:noProof/>
                <w:webHidden/>
              </w:rPr>
              <w:instrText xml:space="preserve"> PAGEREF _Toc3373856 \h </w:instrText>
            </w:r>
            <w:r w:rsidR="00A50BF1">
              <w:rPr>
                <w:noProof/>
                <w:webHidden/>
              </w:rPr>
            </w:r>
            <w:r w:rsidR="00A50BF1">
              <w:rPr>
                <w:noProof/>
                <w:webHidden/>
              </w:rPr>
              <w:fldChar w:fldCharType="separate"/>
            </w:r>
            <w:r w:rsidR="00A50BF1">
              <w:rPr>
                <w:noProof/>
                <w:webHidden/>
              </w:rPr>
              <w:t>3</w:t>
            </w:r>
            <w:r w:rsidR="00A50BF1">
              <w:rPr>
                <w:noProof/>
                <w:webHidden/>
              </w:rPr>
              <w:fldChar w:fldCharType="end"/>
            </w:r>
          </w:hyperlink>
        </w:p>
        <w:p w14:paraId="056D3CAF" w14:textId="274D8C53" w:rsidR="00A50BF1" w:rsidRDefault="003A5C68">
          <w:pPr>
            <w:pStyle w:val="Obsah1"/>
            <w:tabs>
              <w:tab w:val="right" w:leader="dot" w:pos="9062"/>
            </w:tabs>
            <w:rPr>
              <w:rFonts w:eastAsiaTheme="minorEastAsia"/>
              <w:noProof/>
              <w:lang w:eastAsia="cs-CZ"/>
            </w:rPr>
          </w:pPr>
          <w:hyperlink w:anchor="_Toc3373857" w:history="1">
            <w:r w:rsidR="00A50BF1" w:rsidRPr="00860190">
              <w:rPr>
                <w:rStyle w:val="Hypertextovodkaz"/>
                <w:b/>
                <w:noProof/>
              </w:rPr>
              <w:t>Analýza původního a aktuálního stavu</w:t>
            </w:r>
            <w:r w:rsidR="00A50BF1">
              <w:rPr>
                <w:noProof/>
                <w:webHidden/>
              </w:rPr>
              <w:tab/>
            </w:r>
            <w:r w:rsidR="00A50BF1">
              <w:rPr>
                <w:noProof/>
                <w:webHidden/>
              </w:rPr>
              <w:fldChar w:fldCharType="begin"/>
            </w:r>
            <w:r w:rsidR="00A50BF1">
              <w:rPr>
                <w:noProof/>
                <w:webHidden/>
              </w:rPr>
              <w:instrText xml:space="preserve"> PAGEREF _Toc3373857 \h </w:instrText>
            </w:r>
            <w:r w:rsidR="00A50BF1">
              <w:rPr>
                <w:noProof/>
                <w:webHidden/>
              </w:rPr>
            </w:r>
            <w:r w:rsidR="00A50BF1">
              <w:rPr>
                <w:noProof/>
                <w:webHidden/>
              </w:rPr>
              <w:fldChar w:fldCharType="separate"/>
            </w:r>
            <w:r w:rsidR="00A50BF1">
              <w:rPr>
                <w:noProof/>
                <w:webHidden/>
              </w:rPr>
              <w:t>3</w:t>
            </w:r>
            <w:r w:rsidR="00A50BF1">
              <w:rPr>
                <w:noProof/>
                <w:webHidden/>
              </w:rPr>
              <w:fldChar w:fldCharType="end"/>
            </w:r>
          </w:hyperlink>
        </w:p>
        <w:p w14:paraId="4ABDC497" w14:textId="3B3DF9BC" w:rsidR="00A50BF1" w:rsidRDefault="003A5C68">
          <w:pPr>
            <w:pStyle w:val="Obsah2"/>
            <w:tabs>
              <w:tab w:val="right" w:leader="dot" w:pos="9062"/>
            </w:tabs>
            <w:rPr>
              <w:rFonts w:eastAsiaTheme="minorEastAsia"/>
              <w:noProof/>
              <w:lang w:eastAsia="cs-CZ"/>
            </w:rPr>
          </w:pPr>
          <w:hyperlink w:anchor="_Toc3373858" w:history="1">
            <w:r w:rsidR="00A50BF1" w:rsidRPr="00860190">
              <w:rPr>
                <w:rStyle w:val="Hypertextovodkaz"/>
                <w:b/>
                <w:noProof/>
              </w:rPr>
              <w:t>Analýza původního stavu (bez CSS)</w:t>
            </w:r>
            <w:r w:rsidR="00A50BF1">
              <w:rPr>
                <w:noProof/>
                <w:webHidden/>
              </w:rPr>
              <w:tab/>
            </w:r>
            <w:r w:rsidR="00A50BF1">
              <w:rPr>
                <w:noProof/>
                <w:webHidden/>
              </w:rPr>
              <w:fldChar w:fldCharType="begin"/>
            </w:r>
            <w:r w:rsidR="00A50BF1">
              <w:rPr>
                <w:noProof/>
                <w:webHidden/>
              </w:rPr>
              <w:instrText xml:space="preserve"> PAGEREF _Toc3373858 \h </w:instrText>
            </w:r>
            <w:r w:rsidR="00A50BF1">
              <w:rPr>
                <w:noProof/>
                <w:webHidden/>
              </w:rPr>
            </w:r>
            <w:r w:rsidR="00A50BF1">
              <w:rPr>
                <w:noProof/>
                <w:webHidden/>
              </w:rPr>
              <w:fldChar w:fldCharType="separate"/>
            </w:r>
            <w:r w:rsidR="00A50BF1">
              <w:rPr>
                <w:noProof/>
                <w:webHidden/>
              </w:rPr>
              <w:t>3</w:t>
            </w:r>
            <w:r w:rsidR="00A50BF1">
              <w:rPr>
                <w:noProof/>
                <w:webHidden/>
              </w:rPr>
              <w:fldChar w:fldCharType="end"/>
            </w:r>
          </w:hyperlink>
        </w:p>
        <w:p w14:paraId="6D2BA57A" w14:textId="20CADF8E" w:rsidR="00A50BF1" w:rsidRDefault="003A5C68">
          <w:pPr>
            <w:pStyle w:val="Obsah2"/>
            <w:tabs>
              <w:tab w:val="right" w:leader="dot" w:pos="9062"/>
            </w:tabs>
            <w:rPr>
              <w:rFonts w:eastAsiaTheme="minorEastAsia"/>
              <w:noProof/>
              <w:lang w:eastAsia="cs-CZ"/>
            </w:rPr>
          </w:pPr>
          <w:hyperlink w:anchor="_Toc3373859" w:history="1">
            <w:r w:rsidR="00A50BF1" w:rsidRPr="00860190">
              <w:rPr>
                <w:rStyle w:val="Hypertextovodkaz"/>
                <w:b/>
                <w:noProof/>
              </w:rPr>
              <w:t>Analýza aktuálního stavu (s CSS)</w:t>
            </w:r>
            <w:r w:rsidR="00A50BF1">
              <w:rPr>
                <w:noProof/>
                <w:webHidden/>
              </w:rPr>
              <w:tab/>
            </w:r>
            <w:r w:rsidR="00A50BF1">
              <w:rPr>
                <w:noProof/>
                <w:webHidden/>
              </w:rPr>
              <w:fldChar w:fldCharType="begin"/>
            </w:r>
            <w:r w:rsidR="00A50BF1">
              <w:rPr>
                <w:noProof/>
                <w:webHidden/>
              </w:rPr>
              <w:instrText xml:space="preserve"> PAGEREF _Toc3373859 \h </w:instrText>
            </w:r>
            <w:r w:rsidR="00A50BF1">
              <w:rPr>
                <w:noProof/>
                <w:webHidden/>
              </w:rPr>
            </w:r>
            <w:r w:rsidR="00A50BF1">
              <w:rPr>
                <w:noProof/>
                <w:webHidden/>
              </w:rPr>
              <w:fldChar w:fldCharType="separate"/>
            </w:r>
            <w:r w:rsidR="00A50BF1">
              <w:rPr>
                <w:noProof/>
                <w:webHidden/>
              </w:rPr>
              <w:t>3</w:t>
            </w:r>
            <w:r w:rsidR="00A50BF1">
              <w:rPr>
                <w:noProof/>
                <w:webHidden/>
              </w:rPr>
              <w:fldChar w:fldCharType="end"/>
            </w:r>
          </w:hyperlink>
        </w:p>
        <w:p w14:paraId="3E78243E" w14:textId="3C5A15D1" w:rsidR="00A50BF1" w:rsidRDefault="003A5C68">
          <w:pPr>
            <w:pStyle w:val="Obsah3"/>
            <w:tabs>
              <w:tab w:val="right" w:leader="dot" w:pos="9062"/>
            </w:tabs>
            <w:rPr>
              <w:rFonts w:eastAsiaTheme="minorEastAsia"/>
              <w:noProof/>
              <w:lang w:eastAsia="cs-CZ"/>
            </w:rPr>
          </w:pPr>
          <w:hyperlink w:anchor="_Toc3373860" w:history="1">
            <w:r w:rsidR="00A50BF1" w:rsidRPr="00860190">
              <w:rPr>
                <w:rStyle w:val="Hypertextovodkaz"/>
                <w:b/>
                <w:noProof/>
              </w:rPr>
              <w:t>Příklad úspory financí díky sdílenému pověřenci pro ochranu osobních údajů:</w:t>
            </w:r>
            <w:r w:rsidR="00A50BF1">
              <w:rPr>
                <w:noProof/>
                <w:webHidden/>
              </w:rPr>
              <w:tab/>
            </w:r>
            <w:r w:rsidR="00A50BF1">
              <w:rPr>
                <w:noProof/>
                <w:webHidden/>
              </w:rPr>
              <w:fldChar w:fldCharType="begin"/>
            </w:r>
            <w:r w:rsidR="00A50BF1">
              <w:rPr>
                <w:noProof/>
                <w:webHidden/>
              </w:rPr>
              <w:instrText xml:space="preserve"> PAGEREF _Toc3373860 \h </w:instrText>
            </w:r>
            <w:r w:rsidR="00A50BF1">
              <w:rPr>
                <w:noProof/>
                <w:webHidden/>
              </w:rPr>
            </w:r>
            <w:r w:rsidR="00A50BF1">
              <w:rPr>
                <w:noProof/>
                <w:webHidden/>
              </w:rPr>
              <w:fldChar w:fldCharType="separate"/>
            </w:r>
            <w:r w:rsidR="00A50BF1">
              <w:rPr>
                <w:noProof/>
                <w:webHidden/>
              </w:rPr>
              <w:t>4</w:t>
            </w:r>
            <w:r w:rsidR="00A50BF1">
              <w:rPr>
                <w:noProof/>
                <w:webHidden/>
              </w:rPr>
              <w:fldChar w:fldCharType="end"/>
            </w:r>
          </w:hyperlink>
        </w:p>
        <w:p w14:paraId="22134028" w14:textId="7BEAC3A6" w:rsidR="00A50BF1" w:rsidRDefault="003A5C68">
          <w:pPr>
            <w:pStyle w:val="Obsah1"/>
            <w:tabs>
              <w:tab w:val="right" w:leader="dot" w:pos="9062"/>
            </w:tabs>
            <w:rPr>
              <w:rFonts w:eastAsiaTheme="minorEastAsia"/>
              <w:noProof/>
              <w:lang w:eastAsia="cs-CZ"/>
            </w:rPr>
          </w:pPr>
          <w:hyperlink w:anchor="_Toc3373861" w:history="1">
            <w:r w:rsidR="00A50BF1" w:rsidRPr="00860190">
              <w:rPr>
                <w:rStyle w:val="Hypertextovodkaz"/>
                <w:b/>
                <w:noProof/>
              </w:rPr>
              <w:t>Zhodnocení přínosů CSS</w:t>
            </w:r>
            <w:r w:rsidR="00A50BF1">
              <w:rPr>
                <w:noProof/>
                <w:webHidden/>
              </w:rPr>
              <w:tab/>
            </w:r>
            <w:r w:rsidR="00A50BF1">
              <w:rPr>
                <w:noProof/>
                <w:webHidden/>
              </w:rPr>
              <w:fldChar w:fldCharType="begin"/>
            </w:r>
            <w:r w:rsidR="00A50BF1">
              <w:rPr>
                <w:noProof/>
                <w:webHidden/>
              </w:rPr>
              <w:instrText xml:space="preserve"> PAGEREF _Toc3373861 \h </w:instrText>
            </w:r>
            <w:r w:rsidR="00A50BF1">
              <w:rPr>
                <w:noProof/>
                <w:webHidden/>
              </w:rPr>
            </w:r>
            <w:r w:rsidR="00A50BF1">
              <w:rPr>
                <w:noProof/>
                <w:webHidden/>
              </w:rPr>
              <w:fldChar w:fldCharType="separate"/>
            </w:r>
            <w:r w:rsidR="00A50BF1">
              <w:rPr>
                <w:noProof/>
                <w:webHidden/>
              </w:rPr>
              <w:t>5</w:t>
            </w:r>
            <w:r w:rsidR="00A50BF1">
              <w:rPr>
                <w:noProof/>
                <w:webHidden/>
              </w:rPr>
              <w:fldChar w:fldCharType="end"/>
            </w:r>
          </w:hyperlink>
        </w:p>
        <w:p w14:paraId="57910C02" w14:textId="723FF423" w:rsidR="00A50BF1" w:rsidRDefault="003A5C68">
          <w:pPr>
            <w:pStyle w:val="Obsah2"/>
            <w:tabs>
              <w:tab w:val="right" w:leader="dot" w:pos="9062"/>
            </w:tabs>
            <w:rPr>
              <w:rFonts w:eastAsiaTheme="minorEastAsia"/>
              <w:noProof/>
              <w:lang w:eastAsia="cs-CZ"/>
            </w:rPr>
          </w:pPr>
          <w:hyperlink w:anchor="_Toc3373862" w:history="1">
            <w:r w:rsidR="00A50BF1" w:rsidRPr="00860190">
              <w:rPr>
                <w:rStyle w:val="Hypertextovodkaz"/>
                <w:b/>
                <w:noProof/>
              </w:rPr>
              <w:t>Příklady úspor v rámci fungování CSS:</w:t>
            </w:r>
            <w:r w:rsidR="00A50BF1">
              <w:rPr>
                <w:noProof/>
                <w:webHidden/>
              </w:rPr>
              <w:tab/>
            </w:r>
            <w:r w:rsidR="00A50BF1">
              <w:rPr>
                <w:noProof/>
                <w:webHidden/>
              </w:rPr>
              <w:fldChar w:fldCharType="begin"/>
            </w:r>
            <w:r w:rsidR="00A50BF1">
              <w:rPr>
                <w:noProof/>
                <w:webHidden/>
              </w:rPr>
              <w:instrText xml:space="preserve"> PAGEREF _Toc3373862 \h </w:instrText>
            </w:r>
            <w:r w:rsidR="00A50BF1">
              <w:rPr>
                <w:noProof/>
                <w:webHidden/>
              </w:rPr>
            </w:r>
            <w:r w:rsidR="00A50BF1">
              <w:rPr>
                <w:noProof/>
                <w:webHidden/>
              </w:rPr>
              <w:fldChar w:fldCharType="separate"/>
            </w:r>
            <w:r w:rsidR="00A50BF1">
              <w:rPr>
                <w:noProof/>
                <w:webHidden/>
              </w:rPr>
              <w:t>5</w:t>
            </w:r>
            <w:r w:rsidR="00A50BF1">
              <w:rPr>
                <w:noProof/>
                <w:webHidden/>
              </w:rPr>
              <w:fldChar w:fldCharType="end"/>
            </w:r>
          </w:hyperlink>
        </w:p>
        <w:p w14:paraId="72867B85" w14:textId="245873FA" w:rsidR="00A50BF1" w:rsidRDefault="003A5C68">
          <w:pPr>
            <w:pStyle w:val="Obsah3"/>
            <w:tabs>
              <w:tab w:val="right" w:leader="dot" w:pos="9062"/>
            </w:tabs>
            <w:rPr>
              <w:rFonts w:eastAsiaTheme="minorEastAsia"/>
              <w:noProof/>
              <w:lang w:eastAsia="cs-CZ"/>
            </w:rPr>
          </w:pPr>
          <w:hyperlink w:anchor="_Toc3373863" w:history="1">
            <w:r w:rsidR="00A50BF1" w:rsidRPr="00860190">
              <w:rPr>
                <w:rStyle w:val="Hypertextovodkaz"/>
                <w:b/>
                <w:noProof/>
              </w:rPr>
              <w:t>1)</w:t>
            </w:r>
            <w:r w:rsidR="00A50BF1" w:rsidRPr="00860190">
              <w:rPr>
                <w:rStyle w:val="Hypertextovodkaz"/>
                <w:noProof/>
              </w:rPr>
              <w:t xml:space="preserve"> Úspora pro malou obec díky sdílenému pověřenci pro ochranu osobních údajů.</w:t>
            </w:r>
            <w:r w:rsidR="00A50BF1">
              <w:rPr>
                <w:noProof/>
                <w:webHidden/>
              </w:rPr>
              <w:tab/>
            </w:r>
            <w:r w:rsidR="00A50BF1">
              <w:rPr>
                <w:noProof/>
                <w:webHidden/>
              </w:rPr>
              <w:fldChar w:fldCharType="begin"/>
            </w:r>
            <w:r w:rsidR="00A50BF1">
              <w:rPr>
                <w:noProof/>
                <w:webHidden/>
              </w:rPr>
              <w:instrText xml:space="preserve"> PAGEREF _Toc3373863 \h </w:instrText>
            </w:r>
            <w:r w:rsidR="00A50BF1">
              <w:rPr>
                <w:noProof/>
                <w:webHidden/>
              </w:rPr>
            </w:r>
            <w:r w:rsidR="00A50BF1">
              <w:rPr>
                <w:noProof/>
                <w:webHidden/>
              </w:rPr>
              <w:fldChar w:fldCharType="separate"/>
            </w:r>
            <w:r w:rsidR="00A50BF1">
              <w:rPr>
                <w:noProof/>
                <w:webHidden/>
              </w:rPr>
              <w:t>5</w:t>
            </w:r>
            <w:r w:rsidR="00A50BF1">
              <w:rPr>
                <w:noProof/>
                <w:webHidden/>
              </w:rPr>
              <w:fldChar w:fldCharType="end"/>
            </w:r>
          </w:hyperlink>
        </w:p>
        <w:p w14:paraId="2C3D9281" w14:textId="041C64E9" w:rsidR="00A50BF1" w:rsidRDefault="003A5C68">
          <w:pPr>
            <w:pStyle w:val="Obsah3"/>
            <w:tabs>
              <w:tab w:val="right" w:leader="dot" w:pos="9062"/>
            </w:tabs>
            <w:rPr>
              <w:rFonts w:eastAsiaTheme="minorEastAsia"/>
              <w:noProof/>
              <w:lang w:eastAsia="cs-CZ"/>
            </w:rPr>
          </w:pPr>
          <w:hyperlink w:anchor="_Toc3373864" w:history="1">
            <w:r w:rsidR="00A50BF1" w:rsidRPr="00860190">
              <w:rPr>
                <w:rStyle w:val="Hypertextovodkaz"/>
                <w:b/>
                <w:noProof/>
              </w:rPr>
              <w:t>2)</w:t>
            </w:r>
            <w:r w:rsidR="00A50BF1" w:rsidRPr="00860190">
              <w:rPr>
                <w:rStyle w:val="Hypertextovodkaz"/>
                <w:noProof/>
              </w:rPr>
              <w:t xml:space="preserve"> Úspora pro velkou obec díky sdílenému pověřenci pro ochranu osobních údajů.</w:t>
            </w:r>
            <w:r w:rsidR="00A50BF1">
              <w:rPr>
                <w:noProof/>
                <w:webHidden/>
              </w:rPr>
              <w:tab/>
            </w:r>
            <w:r w:rsidR="00A50BF1">
              <w:rPr>
                <w:noProof/>
                <w:webHidden/>
              </w:rPr>
              <w:fldChar w:fldCharType="begin"/>
            </w:r>
            <w:r w:rsidR="00A50BF1">
              <w:rPr>
                <w:noProof/>
                <w:webHidden/>
              </w:rPr>
              <w:instrText xml:space="preserve"> PAGEREF _Toc3373864 \h </w:instrText>
            </w:r>
            <w:r w:rsidR="00A50BF1">
              <w:rPr>
                <w:noProof/>
                <w:webHidden/>
              </w:rPr>
            </w:r>
            <w:r w:rsidR="00A50BF1">
              <w:rPr>
                <w:noProof/>
                <w:webHidden/>
              </w:rPr>
              <w:fldChar w:fldCharType="separate"/>
            </w:r>
            <w:r w:rsidR="00A50BF1">
              <w:rPr>
                <w:noProof/>
                <w:webHidden/>
              </w:rPr>
              <w:t>6</w:t>
            </w:r>
            <w:r w:rsidR="00A50BF1">
              <w:rPr>
                <w:noProof/>
                <w:webHidden/>
              </w:rPr>
              <w:fldChar w:fldCharType="end"/>
            </w:r>
          </w:hyperlink>
        </w:p>
        <w:p w14:paraId="38B6CAF8" w14:textId="302EAA4D" w:rsidR="00A16EF1" w:rsidRDefault="00A16EF1">
          <w:r>
            <w:rPr>
              <w:b/>
              <w:bCs/>
            </w:rPr>
            <w:fldChar w:fldCharType="end"/>
          </w:r>
        </w:p>
      </w:sdtContent>
    </w:sdt>
    <w:p w14:paraId="579554D9" w14:textId="77777777" w:rsidR="00A16EF1" w:rsidRPr="00195F45" w:rsidRDefault="00A16EF1" w:rsidP="00195F45">
      <w:pPr>
        <w:jc w:val="center"/>
        <w:rPr>
          <w:b/>
          <w:sz w:val="28"/>
        </w:rPr>
      </w:pPr>
    </w:p>
    <w:p w14:paraId="16E4F0FC" w14:textId="77777777" w:rsidR="0096497C" w:rsidRPr="00A16EF1" w:rsidRDefault="00291A3C" w:rsidP="00805FA4">
      <w:pPr>
        <w:pStyle w:val="Nadpis1"/>
        <w:spacing w:after="120"/>
        <w:rPr>
          <w:b/>
        </w:rPr>
      </w:pPr>
      <w:bookmarkStart w:id="0" w:name="_Toc3373854"/>
      <w:r>
        <w:rPr>
          <w:b/>
        </w:rPr>
        <w:t>Základní informace o Mikroregionu Bystřicko</w:t>
      </w:r>
      <w:bookmarkEnd w:id="0"/>
    </w:p>
    <w:p w14:paraId="67FDB974" w14:textId="77777777" w:rsidR="008A5175" w:rsidRDefault="009262F7" w:rsidP="00BF7D0C">
      <w:pPr>
        <w:jc w:val="both"/>
        <w:rPr>
          <w:sz w:val="24"/>
        </w:rPr>
      </w:pPr>
      <w:r>
        <w:rPr>
          <w:sz w:val="24"/>
        </w:rPr>
        <w:t xml:space="preserve">Mikroregion Bystřicko vznikl v květnu roku 2000. Od svého založení do roku 2001 byl </w:t>
      </w:r>
      <w:r w:rsidR="00BF7D0C">
        <w:rPr>
          <w:sz w:val="24"/>
        </w:rPr>
        <w:t>M</w:t>
      </w:r>
      <w:r>
        <w:rPr>
          <w:sz w:val="24"/>
        </w:rPr>
        <w:t xml:space="preserve">ikroregion sdružením právnických osob, což znamenalo, že jeho členem se mohl stát i jiný právní subjekt než obec. </w:t>
      </w:r>
      <w:r w:rsidR="0045070A" w:rsidRPr="0045070A">
        <w:rPr>
          <w:sz w:val="24"/>
        </w:rPr>
        <w:t>V roce 2001 se však mikroregion Bystřicko v souladu se zákonem č. 128/2000 Sb. o obcích transformoval na svazek obcí, v té době m</w:t>
      </w:r>
      <w:r w:rsidR="0045070A">
        <w:rPr>
          <w:sz w:val="24"/>
        </w:rPr>
        <w:t>ěl mikroregion 32 členů. P</w:t>
      </w:r>
      <w:r w:rsidR="00063F8E">
        <w:rPr>
          <w:sz w:val="24"/>
        </w:rPr>
        <w:t>ostupem času se rozrost</w:t>
      </w:r>
      <w:r w:rsidR="00BF7D0C">
        <w:rPr>
          <w:sz w:val="24"/>
        </w:rPr>
        <w:t>l</w:t>
      </w:r>
      <w:r w:rsidR="00063F8E">
        <w:rPr>
          <w:sz w:val="24"/>
        </w:rPr>
        <w:t xml:space="preserve"> o další členy až na </w:t>
      </w:r>
      <w:r w:rsidR="00063F8E" w:rsidRPr="0045070A">
        <w:rPr>
          <w:b/>
          <w:sz w:val="24"/>
        </w:rPr>
        <w:t>38 členů</w:t>
      </w:r>
      <w:r w:rsidR="00063F8E">
        <w:rPr>
          <w:sz w:val="24"/>
        </w:rPr>
        <w:t xml:space="preserve">. Tento počet členů si udržuje až do současnosti. Nejvyšším orgánem svazku je </w:t>
      </w:r>
      <w:r w:rsidR="00BF7D0C" w:rsidRPr="0045070A">
        <w:rPr>
          <w:b/>
          <w:sz w:val="24"/>
        </w:rPr>
        <w:t>Č</w:t>
      </w:r>
      <w:r w:rsidR="00063F8E" w:rsidRPr="0045070A">
        <w:rPr>
          <w:b/>
          <w:sz w:val="24"/>
        </w:rPr>
        <w:t>lenská schůze</w:t>
      </w:r>
      <w:r w:rsidR="00063F8E">
        <w:rPr>
          <w:sz w:val="24"/>
        </w:rPr>
        <w:t xml:space="preserve">, zde jsou členské obce zastoupeny statutárními zástupci nebo jinou pověřenou osobou. Členské schůzi je vyhrazena pravomoc rozhodovat o </w:t>
      </w:r>
      <w:r w:rsidR="00BF7D0C">
        <w:rPr>
          <w:sz w:val="24"/>
        </w:rPr>
        <w:t>nejdůležitějších záležitostech M</w:t>
      </w:r>
      <w:r w:rsidR="00063F8E">
        <w:rPr>
          <w:sz w:val="24"/>
        </w:rPr>
        <w:t>ikroregionu</w:t>
      </w:r>
      <w:r w:rsidR="00BF7D0C">
        <w:rPr>
          <w:sz w:val="24"/>
        </w:rPr>
        <w:t xml:space="preserve"> Bystřicko</w:t>
      </w:r>
      <w:r w:rsidR="00063F8E">
        <w:rPr>
          <w:sz w:val="24"/>
        </w:rPr>
        <w:t xml:space="preserve">. Například schvalování rozpočtu, schválení programu rozvoje mikroregionu a další. Mikroregion má i své </w:t>
      </w:r>
      <w:r w:rsidR="00BF7D0C" w:rsidRPr="0045070A">
        <w:rPr>
          <w:b/>
          <w:sz w:val="24"/>
        </w:rPr>
        <w:t>P</w:t>
      </w:r>
      <w:r w:rsidR="00063F8E" w:rsidRPr="0045070A">
        <w:rPr>
          <w:b/>
          <w:sz w:val="24"/>
        </w:rPr>
        <w:t>ředsednictvo</w:t>
      </w:r>
      <w:r w:rsidR="00063F8E">
        <w:rPr>
          <w:sz w:val="24"/>
        </w:rPr>
        <w:t>, které tvoří statutární zástupci devíti členských obcí.</w:t>
      </w:r>
      <w:r w:rsidR="00B637FE">
        <w:rPr>
          <w:sz w:val="24"/>
        </w:rPr>
        <w:t xml:space="preserve"> Z počátku své existence byl </w:t>
      </w:r>
      <w:r w:rsidR="00BF7D0C">
        <w:rPr>
          <w:sz w:val="24"/>
        </w:rPr>
        <w:t>M</w:t>
      </w:r>
      <w:r w:rsidR="00B637FE">
        <w:rPr>
          <w:sz w:val="24"/>
        </w:rPr>
        <w:t>ikroregion spravován za pomoci města</w:t>
      </w:r>
      <w:r w:rsidR="00BF7D0C">
        <w:rPr>
          <w:sz w:val="24"/>
        </w:rPr>
        <w:t xml:space="preserve"> Bystřice nad Pernštejnem, které na jeho správu vyčlenilo</w:t>
      </w:r>
      <w:r w:rsidR="00B637FE">
        <w:rPr>
          <w:sz w:val="24"/>
        </w:rPr>
        <w:t xml:space="preserve"> část pracovní doby svého zaměstnance. V roce 2004 bylo </w:t>
      </w:r>
      <w:r w:rsidR="00BF7D0C">
        <w:rPr>
          <w:sz w:val="24"/>
        </w:rPr>
        <w:t>Členskou schůzí</w:t>
      </w:r>
      <w:r w:rsidR="00B637FE">
        <w:rPr>
          <w:sz w:val="24"/>
        </w:rPr>
        <w:t xml:space="preserve"> rozhodnuto</w:t>
      </w:r>
      <w:r w:rsidR="00BF7D0C">
        <w:rPr>
          <w:sz w:val="24"/>
        </w:rPr>
        <w:t>, že dosavadní spravování M</w:t>
      </w:r>
      <w:r w:rsidR="00B637FE">
        <w:rPr>
          <w:sz w:val="24"/>
        </w:rPr>
        <w:t>ikro</w:t>
      </w:r>
      <w:r w:rsidR="00BF7D0C">
        <w:rPr>
          <w:sz w:val="24"/>
        </w:rPr>
        <w:t>regionu je velmi časově náročné, proto dojde ke přijetí</w:t>
      </w:r>
      <w:r w:rsidR="00B637FE">
        <w:rPr>
          <w:sz w:val="24"/>
        </w:rPr>
        <w:t xml:space="preserve"> zaměstnance,</w:t>
      </w:r>
      <w:r w:rsidR="00BF7D0C">
        <w:rPr>
          <w:sz w:val="24"/>
        </w:rPr>
        <w:t xml:space="preserve"> který se bude starat o správu M</w:t>
      </w:r>
      <w:r w:rsidR="00B637FE">
        <w:rPr>
          <w:sz w:val="24"/>
        </w:rPr>
        <w:t>ikroregionu a vyřizovat veškerou běžnou agendu.</w:t>
      </w:r>
      <w:r w:rsidR="00BF7D0C">
        <w:rPr>
          <w:sz w:val="24"/>
        </w:rPr>
        <w:t xml:space="preserve"> Od roku 2006 zde tedy pracuje jeden stálý zaměstnanec.  </w:t>
      </w:r>
    </w:p>
    <w:p w14:paraId="0BC0830A" w14:textId="77777777" w:rsidR="00F63A0F" w:rsidRPr="00805FA4" w:rsidRDefault="005653B8" w:rsidP="00805FA4">
      <w:pPr>
        <w:pStyle w:val="Nadpis1"/>
        <w:rPr>
          <w:b/>
        </w:rPr>
      </w:pPr>
      <w:r>
        <w:lastRenderedPageBreak/>
        <w:br/>
      </w:r>
      <w:bookmarkStart w:id="1" w:name="_Toc3373855"/>
      <w:r w:rsidR="00A35B74" w:rsidRPr="00805FA4">
        <w:rPr>
          <w:b/>
        </w:rPr>
        <w:t>Základní informace o GDPR</w:t>
      </w:r>
      <w:bookmarkEnd w:id="1"/>
    </w:p>
    <w:p w14:paraId="736FDFAF" w14:textId="77777777" w:rsidR="001A3099" w:rsidRPr="00F9423B" w:rsidRDefault="001A3099" w:rsidP="00291A3C">
      <w:pPr>
        <w:pStyle w:val="Normlnweb"/>
        <w:shd w:val="clear" w:color="auto" w:fill="FFFFFF"/>
        <w:spacing w:before="0" w:after="0"/>
        <w:jc w:val="both"/>
        <w:textAlignment w:val="baseline"/>
        <w:rPr>
          <w:rFonts w:asciiTheme="minorHAnsi" w:eastAsiaTheme="minorHAnsi" w:hAnsiTheme="minorHAnsi" w:cstheme="minorBidi"/>
          <w:szCs w:val="22"/>
          <w:lang w:eastAsia="en-US"/>
        </w:rPr>
      </w:pPr>
      <w:r w:rsidRPr="00F9423B">
        <w:rPr>
          <w:rFonts w:asciiTheme="minorHAnsi" w:eastAsiaTheme="minorHAnsi" w:hAnsiTheme="minorHAnsi" w:cstheme="minorBidi"/>
          <w:szCs w:val="22"/>
          <w:lang w:eastAsia="en-US"/>
        </w:rPr>
        <w:t xml:space="preserve">GDPR představuje nový právní rámec ochrany osobních údajů v evropském prostoru s cílem hájit co nejvíce práva občanů EU proti neoprávněnému zacházení s jejich daty včetně osobních údajů. GDPR se týká všech firem a institucí, ale i jednotlivců a online služeb, které zpracovávají data uživatelů. Důležitým pilířem prokazování souladu s GDPR je jmenování tzv. pověřence pro ochranu osobních údajů neboli DPO (anglicky Data </w:t>
      </w:r>
      <w:proofErr w:type="spellStart"/>
      <w:r w:rsidRPr="00F9423B">
        <w:rPr>
          <w:rFonts w:asciiTheme="minorHAnsi" w:eastAsiaTheme="minorHAnsi" w:hAnsiTheme="minorHAnsi" w:cstheme="minorBidi"/>
          <w:szCs w:val="22"/>
          <w:lang w:eastAsia="en-US"/>
        </w:rPr>
        <w:t>Protection</w:t>
      </w:r>
      <w:proofErr w:type="spellEnd"/>
      <w:r w:rsidRPr="00F9423B">
        <w:rPr>
          <w:rFonts w:asciiTheme="minorHAnsi" w:eastAsiaTheme="minorHAnsi" w:hAnsiTheme="minorHAnsi" w:cstheme="minorBidi"/>
          <w:szCs w:val="22"/>
          <w:lang w:eastAsia="en-US"/>
        </w:rPr>
        <w:t xml:space="preserve"> </w:t>
      </w:r>
      <w:proofErr w:type="spellStart"/>
      <w:r w:rsidRPr="00F9423B">
        <w:rPr>
          <w:rFonts w:asciiTheme="minorHAnsi" w:eastAsiaTheme="minorHAnsi" w:hAnsiTheme="minorHAnsi" w:cstheme="minorBidi"/>
          <w:szCs w:val="22"/>
          <w:lang w:eastAsia="en-US"/>
        </w:rPr>
        <w:t>Officer</w:t>
      </w:r>
      <w:proofErr w:type="spellEnd"/>
      <w:r w:rsidRPr="00F9423B">
        <w:rPr>
          <w:rFonts w:asciiTheme="minorHAnsi" w:eastAsiaTheme="minorHAnsi" w:hAnsiTheme="minorHAnsi" w:cstheme="minorBidi"/>
          <w:szCs w:val="22"/>
          <w:lang w:eastAsia="en-US"/>
        </w:rPr>
        <w:t>).</w:t>
      </w:r>
    </w:p>
    <w:p w14:paraId="25E5409A" w14:textId="77777777" w:rsidR="001A3099" w:rsidRPr="00F9423B" w:rsidRDefault="001A3099" w:rsidP="00291A3C">
      <w:pPr>
        <w:shd w:val="clear" w:color="auto" w:fill="FFFFFF"/>
        <w:spacing w:beforeAutospacing="1" w:after="0" w:afterAutospacing="1" w:line="240" w:lineRule="auto"/>
        <w:jc w:val="both"/>
        <w:textAlignment w:val="baseline"/>
        <w:rPr>
          <w:sz w:val="24"/>
        </w:rPr>
      </w:pPr>
      <w:r w:rsidRPr="00F9423B">
        <w:rPr>
          <w:sz w:val="24"/>
        </w:rPr>
        <w:t xml:space="preserve">Hlavním úkolem DPO </w:t>
      </w:r>
      <w:r w:rsidR="004731D1" w:rsidRPr="00F9423B">
        <w:rPr>
          <w:sz w:val="24"/>
        </w:rPr>
        <w:t>je</w:t>
      </w:r>
      <w:r w:rsidRPr="00F9423B">
        <w:rPr>
          <w:sz w:val="24"/>
        </w:rPr>
        <w:t xml:space="preserve"> monitorování souladu zpracování osobních údajů s povinnostmi vyplývajícími z nařízení, provádění interních auditů, školení pracovníků a celkové řízení agendy interní ochrany dat.</w:t>
      </w:r>
    </w:p>
    <w:p w14:paraId="66EC0984" w14:textId="77777777" w:rsidR="001A3099" w:rsidRPr="00F9423B" w:rsidRDefault="001A3099" w:rsidP="001A3099">
      <w:pPr>
        <w:shd w:val="clear" w:color="auto" w:fill="FFFFFF"/>
        <w:spacing w:beforeAutospacing="1" w:after="0" w:afterAutospacing="1" w:line="240" w:lineRule="auto"/>
        <w:textAlignment w:val="baseline"/>
        <w:rPr>
          <w:sz w:val="24"/>
        </w:rPr>
      </w:pPr>
      <w:r w:rsidRPr="00F9423B">
        <w:rPr>
          <w:sz w:val="24"/>
        </w:rPr>
        <w:t>Povinnost pověřence jmenovat nastává ve třech případech, pokud:</w:t>
      </w:r>
    </w:p>
    <w:p w14:paraId="0836084A" w14:textId="77777777" w:rsidR="001A3099" w:rsidRPr="00F9423B" w:rsidRDefault="001A3099" w:rsidP="001A3099">
      <w:pPr>
        <w:numPr>
          <w:ilvl w:val="0"/>
          <w:numId w:val="1"/>
        </w:numPr>
        <w:shd w:val="clear" w:color="auto" w:fill="FFFFFF"/>
        <w:spacing w:after="0" w:line="240" w:lineRule="auto"/>
        <w:ind w:left="600"/>
        <w:textAlignment w:val="baseline"/>
        <w:rPr>
          <w:sz w:val="24"/>
        </w:rPr>
      </w:pPr>
      <w:r w:rsidRPr="00F9423B">
        <w:rPr>
          <w:sz w:val="24"/>
        </w:rPr>
        <w:t>zpracování provádí orgán veřejné moci či veřejný subjekt (s výjimkou soudů),</w:t>
      </w:r>
    </w:p>
    <w:p w14:paraId="1BE8B19D" w14:textId="77777777" w:rsidR="001A3099" w:rsidRPr="00F9423B" w:rsidRDefault="001A3099" w:rsidP="001A3099">
      <w:pPr>
        <w:numPr>
          <w:ilvl w:val="0"/>
          <w:numId w:val="1"/>
        </w:numPr>
        <w:shd w:val="clear" w:color="auto" w:fill="FFFFFF"/>
        <w:spacing w:after="0" w:line="240" w:lineRule="auto"/>
        <w:ind w:left="600"/>
        <w:textAlignment w:val="baseline"/>
        <w:rPr>
          <w:sz w:val="24"/>
        </w:rPr>
      </w:pPr>
      <w:r w:rsidRPr="00F9423B">
        <w:rPr>
          <w:sz w:val="24"/>
        </w:rPr>
        <w:t>hlavní činnosti správce nebo zpracovatele spočívají v operacích zpracování, které vyžadují rozsáhlé pravidelné a systematické monitorování občanů,</w:t>
      </w:r>
    </w:p>
    <w:p w14:paraId="48F28663" w14:textId="77777777" w:rsidR="001A3099" w:rsidRPr="00F9423B" w:rsidRDefault="001A3099" w:rsidP="001A3099">
      <w:pPr>
        <w:numPr>
          <w:ilvl w:val="0"/>
          <w:numId w:val="1"/>
        </w:numPr>
        <w:shd w:val="clear" w:color="auto" w:fill="FFFFFF"/>
        <w:spacing w:after="0" w:line="240" w:lineRule="auto"/>
        <w:ind w:left="600"/>
        <w:textAlignment w:val="baseline"/>
        <w:rPr>
          <w:sz w:val="24"/>
        </w:rPr>
      </w:pPr>
      <w:r w:rsidRPr="00F9423B">
        <w:rPr>
          <w:sz w:val="24"/>
        </w:rPr>
        <w:t>hlavní činnosti správce nebo zpracovatele spočívají v rozsáhlém zpracování zvláštních kategorií údajů nebo osobních údajů týkajících se rozsudků v trestních věcech a trestných činů.</w:t>
      </w:r>
    </w:p>
    <w:p w14:paraId="1B1A6034" w14:textId="77777777" w:rsidR="001A3099" w:rsidRPr="00F9423B" w:rsidRDefault="001A3099" w:rsidP="004731D1">
      <w:pPr>
        <w:shd w:val="clear" w:color="auto" w:fill="FFFFFF"/>
        <w:spacing w:beforeAutospacing="1" w:after="0" w:afterAutospacing="1" w:line="240" w:lineRule="auto"/>
        <w:jc w:val="both"/>
        <w:textAlignment w:val="baseline"/>
        <w:rPr>
          <w:sz w:val="24"/>
        </w:rPr>
      </w:pPr>
      <w:r w:rsidRPr="00F9423B">
        <w:rPr>
          <w:sz w:val="24"/>
        </w:rPr>
        <w:t>Ve všech třech případech by měla být správci nebo zpracovateli nápomocna osoba s odbornými znalostmi v oblasti právních předpisů a postupů týkajících se ochrany údajů. Tito pověřenci, bez ohledu na to, zda se jedná o zaměstnance správce, nebo externě poskytovanou službu, by měli být schopni plnit své povinnosti a úkoly nezávislým způsobem. Některé organizace mohou dospět k závěru, že dobrovolné jmenování pověřence může být užitečné, což budou dozorové orgány podporovat.</w:t>
      </w:r>
    </w:p>
    <w:p w14:paraId="5DE9755E" w14:textId="77777777" w:rsidR="001A3099" w:rsidRPr="00F9423B" w:rsidRDefault="001A3099" w:rsidP="004731D1">
      <w:pPr>
        <w:shd w:val="clear" w:color="auto" w:fill="FFFFFF"/>
        <w:spacing w:beforeAutospacing="1" w:after="0" w:afterAutospacing="1" w:line="240" w:lineRule="auto"/>
        <w:jc w:val="both"/>
        <w:textAlignment w:val="baseline"/>
        <w:rPr>
          <w:sz w:val="24"/>
        </w:rPr>
      </w:pPr>
      <w:r w:rsidRPr="00F9423B">
        <w:rPr>
          <w:sz w:val="24"/>
        </w:rPr>
        <w:t>Úkol ve veřejném zájmu a výkon veřejné moci může být plněn nejenom státním orgánem, ale také jinými fyzickými nebo právnickými osobami, kterým je tato pravomoc svěřena na základě národních předpisů. Může jít například o oblast veřejné dopravy, zásobování vodou a energiemi, silniční infrastrukturu nebo veřejnoprávní vysílání.</w:t>
      </w:r>
    </w:p>
    <w:p w14:paraId="6048861E" w14:textId="77777777" w:rsidR="001A3099" w:rsidRPr="00F9423B" w:rsidRDefault="001A3099" w:rsidP="004731D1">
      <w:pPr>
        <w:shd w:val="clear" w:color="auto" w:fill="FFFFFF"/>
        <w:spacing w:beforeAutospacing="1" w:after="0" w:afterAutospacing="1" w:line="240" w:lineRule="auto"/>
        <w:jc w:val="both"/>
        <w:textAlignment w:val="baseline"/>
        <w:rPr>
          <w:sz w:val="24"/>
        </w:rPr>
      </w:pPr>
      <w:r w:rsidRPr="00F9423B">
        <w:rPr>
          <w:sz w:val="24"/>
        </w:rPr>
        <w:t>Podle nařízení může být jediný pověřenec jmenován i pro několik státních orgánů, institucí či firem, které mají podobnou organizační strukturu. V odpovědnosti pověřence jsou rozmanité úkoly, proto musí správce zajistit, aby je jediný pověřenec zvládl plnit efektivně i přesto, že má odpovědnost za několik orgánů veřejné moci nebo veřejných subjektů. Osobní dostupnost pověřence (fyzická ve stejných prostorách jako zaměstnanci, po horké lince nebo jiným zabezpečeným komunikačním prostředkem) je nezbytná, aby měl občan jistotu, že ho dokáže kontaktovat. Pověřenec je při výkonu svých úkolů vázán tajemstvím nebo důvěrností v souladu s právem Unie nebo členských států.</w:t>
      </w:r>
    </w:p>
    <w:p w14:paraId="594E071C" w14:textId="77777777" w:rsidR="000357CA" w:rsidRPr="000357CA" w:rsidRDefault="000357CA" w:rsidP="000357CA"/>
    <w:p w14:paraId="2173B1B0" w14:textId="77777777" w:rsidR="0096497C" w:rsidRPr="00A16EF1" w:rsidRDefault="0096497C" w:rsidP="00805FA4">
      <w:pPr>
        <w:pStyle w:val="Nadpis1"/>
        <w:spacing w:after="120"/>
        <w:rPr>
          <w:b/>
        </w:rPr>
      </w:pPr>
      <w:bookmarkStart w:id="2" w:name="_Toc3373856"/>
      <w:r w:rsidRPr="00A16EF1">
        <w:rPr>
          <w:b/>
        </w:rPr>
        <w:lastRenderedPageBreak/>
        <w:t>Popis aktuálního stavu</w:t>
      </w:r>
      <w:bookmarkEnd w:id="2"/>
    </w:p>
    <w:p w14:paraId="6E7471B8" w14:textId="77777777" w:rsidR="00BA7762" w:rsidRPr="00EB600F" w:rsidRDefault="00597A4C" w:rsidP="000452C5">
      <w:pPr>
        <w:jc w:val="both"/>
        <w:rPr>
          <w:sz w:val="24"/>
        </w:rPr>
      </w:pPr>
      <w:r>
        <w:rPr>
          <w:sz w:val="24"/>
        </w:rPr>
        <w:t>V současné době má M</w:t>
      </w:r>
      <w:r w:rsidR="00B637FE">
        <w:rPr>
          <w:sz w:val="24"/>
        </w:rPr>
        <w:t xml:space="preserve">ikroregion Bystřicko 38 členů. Díky projektu Svazu měst a obcí </w:t>
      </w:r>
      <w:r>
        <w:rPr>
          <w:sz w:val="24"/>
        </w:rPr>
        <w:t xml:space="preserve">Centra společných služeb </w:t>
      </w:r>
      <w:r w:rsidR="00B637FE">
        <w:rPr>
          <w:sz w:val="24"/>
        </w:rPr>
        <w:t xml:space="preserve">jsou zde </w:t>
      </w:r>
      <w:r w:rsidR="000452C5">
        <w:rPr>
          <w:sz w:val="24"/>
        </w:rPr>
        <w:t>tři</w:t>
      </w:r>
      <w:r w:rsidR="00B637FE">
        <w:rPr>
          <w:sz w:val="24"/>
        </w:rPr>
        <w:t xml:space="preserve"> zaměstnanci, kteří se starají o poskytování servisu zástupcům jednotlivých obcí.</w:t>
      </w:r>
      <w:r w:rsidR="00E20797">
        <w:rPr>
          <w:sz w:val="24"/>
        </w:rPr>
        <w:t xml:space="preserve"> V současné době </w:t>
      </w:r>
      <w:r w:rsidR="000452C5">
        <w:rPr>
          <w:sz w:val="24"/>
        </w:rPr>
        <w:t xml:space="preserve">je součástí tříčlenného týmu pověřenec pro ochranu osobních údajů. </w:t>
      </w:r>
      <w:r w:rsidR="007409CF">
        <w:rPr>
          <w:sz w:val="24"/>
        </w:rPr>
        <w:t xml:space="preserve">Ten je financován z projektu Centra společných služeb a pracuje na částečný úvazek. Služby pověřence pro ochranu osobních údajů poskytuje pro 58 subjektů. Mezi ně patří kromě obcí, také jejich příspěvkové organizace (školy, školky) a další </w:t>
      </w:r>
      <w:r w:rsidR="00E10873">
        <w:rPr>
          <w:sz w:val="24"/>
        </w:rPr>
        <w:t xml:space="preserve">organizace mimoškolního vzdělávání (dům dětí a mládeže, základní umělecká škola a další). </w:t>
      </w:r>
      <w:r w:rsidR="00932502">
        <w:rPr>
          <w:sz w:val="24"/>
        </w:rPr>
        <w:t>Pověřenec pro ochranu osobních údajů je nyní plně měsíčně hrazen z prostředků projektu CSS. Zavedení opatření GDPR byla v počáteční fázi hrazeno dle smlouvy s každou obcí jednorázovou částkou. U</w:t>
      </w:r>
      <w:r w:rsidR="00DA4962">
        <w:rPr>
          <w:sz w:val="24"/>
        </w:rPr>
        <w:t>d</w:t>
      </w:r>
      <w:r w:rsidR="00932502">
        <w:rPr>
          <w:sz w:val="24"/>
        </w:rPr>
        <w:t>ržovací poplatky jsou nyní pokryty projektem. Výše částky na zavedení byla různá dle velikosti obce a také rozsáhlosti agend. Jinou sazbu zaplatila obec</w:t>
      </w:r>
      <w:r w:rsidR="004731D1">
        <w:rPr>
          <w:sz w:val="24"/>
        </w:rPr>
        <w:t xml:space="preserve"> s uvolněným starostou</w:t>
      </w:r>
      <w:r w:rsidR="00932502">
        <w:rPr>
          <w:sz w:val="24"/>
        </w:rPr>
        <w:t>, která m</w:t>
      </w:r>
      <w:r w:rsidR="004731D1">
        <w:rPr>
          <w:sz w:val="24"/>
        </w:rPr>
        <w:t>á</w:t>
      </w:r>
      <w:r w:rsidR="00932502">
        <w:rPr>
          <w:sz w:val="24"/>
        </w:rPr>
        <w:t xml:space="preserve"> ZŠ, MŠ, SDH a další spolky a zpracovat chtěla veškeré agendy a jiná sazba byla pro obec</w:t>
      </w:r>
      <w:r w:rsidR="004731D1">
        <w:rPr>
          <w:sz w:val="24"/>
        </w:rPr>
        <w:t>,</w:t>
      </w:r>
      <w:r w:rsidR="00932502">
        <w:rPr>
          <w:sz w:val="24"/>
        </w:rPr>
        <w:t xml:space="preserve"> která má jen základní obecní agendu</w:t>
      </w:r>
      <w:r w:rsidR="004731D1">
        <w:rPr>
          <w:sz w:val="24"/>
        </w:rPr>
        <w:t xml:space="preserve"> a neuvolněného starostu</w:t>
      </w:r>
      <w:r w:rsidR="00932502">
        <w:rPr>
          <w:sz w:val="24"/>
        </w:rPr>
        <w:t xml:space="preserve">. </w:t>
      </w:r>
      <w:r w:rsidR="00AB50CB">
        <w:rPr>
          <w:sz w:val="24"/>
        </w:rPr>
        <w:t xml:space="preserve">Z prostředků projektu </w:t>
      </w:r>
      <w:r w:rsidR="004731D1">
        <w:rPr>
          <w:sz w:val="24"/>
        </w:rPr>
        <w:t>však</w:t>
      </w:r>
      <w:r w:rsidR="00AB50CB">
        <w:rPr>
          <w:sz w:val="24"/>
        </w:rPr>
        <w:t xml:space="preserve"> nelze hradit náhrady cestovného pověřence (každá obec</w:t>
      </w:r>
      <w:r w:rsidR="004731D1">
        <w:rPr>
          <w:sz w:val="24"/>
        </w:rPr>
        <w:t xml:space="preserve"> má</w:t>
      </w:r>
      <w:r w:rsidR="00AB50CB">
        <w:rPr>
          <w:sz w:val="24"/>
        </w:rPr>
        <w:t xml:space="preserve"> individuální požadavky), tyto náhrady na cestovné jsou </w:t>
      </w:r>
      <w:r w:rsidR="004731D1">
        <w:rPr>
          <w:sz w:val="24"/>
        </w:rPr>
        <w:t xml:space="preserve">tedy </w:t>
      </w:r>
      <w:r w:rsidR="00AB50CB">
        <w:rPr>
          <w:sz w:val="24"/>
        </w:rPr>
        <w:t xml:space="preserve">fakturovány přímo </w:t>
      </w:r>
      <w:r w:rsidR="004731D1">
        <w:rPr>
          <w:sz w:val="24"/>
        </w:rPr>
        <w:t>dané</w:t>
      </w:r>
      <w:r w:rsidR="00AB50CB">
        <w:rPr>
          <w:sz w:val="24"/>
        </w:rPr>
        <w:t xml:space="preserve"> ob</w:t>
      </w:r>
      <w:r w:rsidR="004731D1">
        <w:rPr>
          <w:sz w:val="24"/>
        </w:rPr>
        <w:t>ci</w:t>
      </w:r>
      <w:r w:rsidR="00AB50CB">
        <w:rPr>
          <w:sz w:val="24"/>
        </w:rPr>
        <w:t xml:space="preserve">. </w:t>
      </w:r>
    </w:p>
    <w:p w14:paraId="043B964F" w14:textId="77777777" w:rsidR="00F640A1" w:rsidRDefault="00F640A1">
      <w:pPr>
        <w:rPr>
          <w:b/>
          <w:sz w:val="24"/>
        </w:rPr>
      </w:pPr>
    </w:p>
    <w:p w14:paraId="7D020EEA" w14:textId="77777777" w:rsidR="0096497C" w:rsidRDefault="0096497C" w:rsidP="00A16EF1">
      <w:pPr>
        <w:pStyle w:val="Nadpis1"/>
        <w:rPr>
          <w:b/>
        </w:rPr>
      </w:pPr>
      <w:bookmarkStart w:id="3" w:name="_Toc3373857"/>
      <w:r w:rsidRPr="00A16EF1">
        <w:rPr>
          <w:b/>
        </w:rPr>
        <w:t>Analýza původního a aktuálního stavu</w:t>
      </w:r>
      <w:bookmarkEnd w:id="3"/>
    </w:p>
    <w:p w14:paraId="53032C61" w14:textId="77777777" w:rsidR="00805FA4" w:rsidRPr="00805FA4" w:rsidRDefault="00805FA4" w:rsidP="00805FA4"/>
    <w:p w14:paraId="3BCA6B5E" w14:textId="77777777" w:rsidR="001D7659" w:rsidRPr="00A16EF1" w:rsidRDefault="001D7659" w:rsidP="00A16EF1">
      <w:pPr>
        <w:pStyle w:val="Nadpis2"/>
        <w:rPr>
          <w:b/>
        </w:rPr>
      </w:pPr>
      <w:bookmarkStart w:id="4" w:name="_Toc3373858"/>
      <w:r w:rsidRPr="00A16EF1">
        <w:rPr>
          <w:b/>
        </w:rPr>
        <w:t>Analýza původního stavu</w:t>
      </w:r>
      <w:r w:rsidR="00A35B74">
        <w:rPr>
          <w:b/>
        </w:rPr>
        <w:t xml:space="preserve"> (bez CSS)</w:t>
      </w:r>
      <w:bookmarkEnd w:id="4"/>
    </w:p>
    <w:p w14:paraId="5F85BEBA" w14:textId="77777777" w:rsidR="005B7A80" w:rsidRDefault="003302E5" w:rsidP="00C5789F">
      <w:pPr>
        <w:jc w:val="both"/>
        <w:rPr>
          <w:sz w:val="24"/>
        </w:rPr>
      </w:pPr>
      <w:r>
        <w:rPr>
          <w:sz w:val="24"/>
        </w:rPr>
        <w:t>Jak by bylo řešeno GDPR bez Centra společných služeb?</w:t>
      </w:r>
    </w:p>
    <w:p w14:paraId="28F2CDA6" w14:textId="77777777" w:rsidR="003302E5" w:rsidRDefault="005A44FA" w:rsidP="00C5789F">
      <w:pPr>
        <w:jc w:val="both"/>
        <w:rPr>
          <w:sz w:val="24"/>
        </w:rPr>
      </w:pPr>
      <w:r>
        <w:rPr>
          <w:sz w:val="24"/>
        </w:rPr>
        <w:t xml:space="preserve">Jelikož každá obec </w:t>
      </w:r>
      <w:r w:rsidR="002750AA">
        <w:rPr>
          <w:sz w:val="24"/>
        </w:rPr>
        <w:t xml:space="preserve">musí mít pověřence pro ochranu osobních údajů byla by zřejmě využita některá z nabídek komerčních firem. Těchto nabídek bylo v období před </w:t>
      </w:r>
      <w:r w:rsidR="00367C1B">
        <w:rPr>
          <w:sz w:val="24"/>
        </w:rPr>
        <w:t>účinností</w:t>
      </w:r>
      <w:r w:rsidR="002750AA">
        <w:rPr>
          <w:sz w:val="24"/>
        </w:rPr>
        <w:t xml:space="preserve"> nařízení nespočet. </w:t>
      </w:r>
      <w:r w:rsidR="001A3F52">
        <w:rPr>
          <w:sz w:val="24"/>
        </w:rPr>
        <w:t xml:space="preserve">Tyto cenové nabídky naleznete níže, kde jsou porovnány s náklady, které jsou spojeny s využíváním sdíleného pověřence. </w:t>
      </w:r>
    </w:p>
    <w:p w14:paraId="05C81840" w14:textId="77777777" w:rsidR="00805FA4" w:rsidRDefault="00805FA4" w:rsidP="00C5789F">
      <w:pPr>
        <w:jc w:val="both"/>
        <w:rPr>
          <w:sz w:val="24"/>
        </w:rPr>
      </w:pPr>
    </w:p>
    <w:p w14:paraId="6856F28A" w14:textId="77777777" w:rsidR="005B7A80" w:rsidRPr="00A16EF1" w:rsidRDefault="005B7A80" w:rsidP="00A16EF1">
      <w:pPr>
        <w:pStyle w:val="Nadpis2"/>
        <w:rPr>
          <w:b/>
        </w:rPr>
      </w:pPr>
      <w:bookmarkStart w:id="5" w:name="_Toc3373859"/>
      <w:r w:rsidRPr="00A16EF1">
        <w:rPr>
          <w:b/>
        </w:rPr>
        <w:t>Analýza aktuálního stavu</w:t>
      </w:r>
      <w:r w:rsidR="00A35B74">
        <w:rPr>
          <w:b/>
        </w:rPr>
        <w:t xml:space="preserve"> (s CSS)</w:t>
      </w:r>
      <w:bookmarkEnd w:id="5"/>
      <w:r w:rsidR="00A35B74">
        <w:rPr>
          <w:b/>
        </w:rPr>
        <w:t xml:space="preserve"> </w:t>
      </w:r>
    </w:p>
    <w:p w14:paraId="6AA3872D" w14:textId="77777777" w:rsidR="005B7A80" w:rsidRDefault="005B7A80" w:rsidP="00C5789F">
      <w:pPr>
        <w:jc w:val="both"/>
        <w:rPr>
          <w:sz w:val="24"/>
        </w:rPr>
      </w:pPr>
      <w:r>
        <w:rPr>
          <w:sz w:val="24"/>
        </w:rPr>
        <w:t xml:space="preserve">V současné době se naše CSS snaží vyjít starostům co nejvíce vstříc. </w:t>
      </w:r>
      <w:r w:rsidR="002750AA">
        <w:rPr>
          <w:sz w:val="24"/>
        </w:rPr>
        <w:t xml:space="preserve">V obcích i jejich příspěvkových organizacích je zpracována základní agenda týkající se GDPR a nyní čekáme na vydání českého zákona k evropskému nařízení a na základě něj bude veškerá dokumentace upravena. Ve většině obcí je také již zavedeno fyzické zabezpečení dokumentů, klíčů apod. </w:t>
      </w:r>
      <w:r w:rsidR="00E73C0D">
        <w:rPr>
          <w:sz w:val="24"/>
        </w:rPr>
        <w:t>Obce mají vypracovány své interní směrnice na ochranu osobních údajů, dále mají na svých webových stránkách základní informace o této problematice pro své občany</w:t>
      </w:r>
      <w:r w:rsidR="00E341D2">
        <w:rPr>
          <w:sz w:val="24"/>
        </w:rPr>
        <w:t xml:space="preserve"> dokládající, za jakým účelem a na základě čeho dané osobní údaje obec zpracovává a v jakém rozsahu. Jsou zde pochopitelně uvedena i práva občanů ve smyslu žádosti o přístup k osobním údajům. </w:t>
      </w:r>
      <w:r w:rsidR="003A5525">
        <w:rPr>
          <w:sz w:val="24"/>
        </w:rPr>
        <w:t xml:space="preserve">Obec má </w:t>
      </w:r>
      <w:r w:rsidR="00075066">
        <w:rPr>
          <w:sz w:val="24"/>
        </w:rPr>
        <w:t xml:space="preserve">dále </w:t>
      </w:r>
      <w:r w:rsidR="003A5525">
        <w:rPr>
          <w:sz w:val="24"/>
        </w:rPr>
        <w:t xml:space="preserve">k dispozici řadu dalších vzorů, má vypracovány záznamy o činnostech zpracování k jednotlivým agendám apod. </w:t>
      </w:r>
    </w:p>
    <w:p w14:paraId="1E85AA88" w14:textId="77777777" w:rsidR="00B730BF" w:rsidRDefault="00B730BF" w:rsidP="00C5789F">
      <w:pPr>
        <w:jc w:val="both"/>
        <w:rPr>
          <w:sz w:val="24"/>
        </w:rPr>
      </w:pPr>
    </w:p>
    <w:p w14:paraId="08EBED70" w14:textId="77777777" w:rsidR="00097727" w:rsidRPr="0019589E" w:rsidRDefault="00A04A82" w:rsidP="0019589E">
      <w:pPr>
        <w:pStyle w:val="Nadpis3"/>
        <w:rPr>
          <w:b/>
        </w:rPr>
      </w:pPr>
      <w:bookmarkStart w:id="6" w:name="_Toc3373860"/>
      <w:r w:rsidRPr="00886874">
        <w:rPr>
          <w:b/>
        </w:rPr>
        <w:t xml:space="preserve">Příklad úspory financí díky </w:t>
      </w:r>
      <w:r w:rsidR="000452C5">
        <w:rPr>
          <w:b/>
        </w:rPr>
        <w:t>sdílenému pověřenci pro ochranu osobních údajů:</w:t>
      </w:r>
      <w:bookmarkEnd w:id="6"/>
      <w:r w:rsidR="000452C5">
        <w:rPr>
          <w:b/>
        </w:rPr>
        <w:t xml:space="preserve"> </w:t>
      </w:r>
      <w:r w:rsidR="00A353D9" w:rsidRPr="00886874">
        <w:rPr>
          <w:b/>
        </w:rPr>
        <w:t xml:space="preserve"> </w:t>
      </w:r>
    </w:p>
    <w:p w14:paraId="5E00A6D8" w14:textId="77777777" w:rsidR="00097727" w:rsidRPr="000455BB" w:rsidRDefault="00097727" w:rsidP="000455BB">
      <w:pPr>
        <w:jc w:val="both"/>
        <w:rPr>
          <w:sz w:val="24"/>
        </w:rPr>
      </w:pPr>
      <w:r w:rsidRPr="000455BB">
        <w:rPr>
          <w:sz w:val="24"/>
        </w:rPr>
        <w:t>Níže uvedená tabulka uvádí jednotlivé položky, které obce platí nyní a které jim b</w:t>
      </w:r>
      <w:r w:rsidR="003072EE" w:rsidRPr="000455BB">
        <w:rPr>
          <w:sz w:val="24"/>
        </w:rPr>
        <w:t xml:space="preserve">yly nabízeny od komerčních firem. </w:t>
      </w:r>
    </w:p>
    <w:tbl>
      <w:tblPr>
        <w:tblW w:w="8160" w:type="dxa"/>
        <w:tblCellMar>
          <w:left w:w="70" w:type="dxa"/>
          <w:right w:w="70" w:type="dxa"/>
        </w:tblCellMar>
        <w:tblLook w:val="04A0" w:firstRow="1" w:lastRow="0" w:firstColumn="1" w:lastColumn="0" w:noHBand="0" w:noVBand="1"/>
      </w:tblPr>
      <w:tblGrid>
        <w:gridCol w:w="2240"/>
        <w:gridCol w:w="1566"/>
        <w:gridCol w:w="1394"/>
        <w:gridCol w:w="1566"/>
        <w:gridCol w:w="1394"/>
      </w:tblGrid>
      <w:tr w:rsidR="00EC7214" w:rsidRPr="00EC7214" w14:paraId="61588711" w14:textId="77777777" w:rsidTr="00EC7214">
        <w:trPr>
          <w:trHeight w:val="288"/>
        </w:trPr>
        <w:tc>
          <w:tcPr>
            <w:tcW w:w="2240" w:type="dxa"/>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A0D9F68" w14:textId="77777777" w:rsidR="00EC7214" w:rsidRPr="00EC7214" w:rsidRDefault="00EC7214" w:rsidP="00EC7214">
            <w:pPr>
              <w:spacing w:after="0" w:line="240" w:lineRule="auto"/>
              <w:jc w:val="center"/>
              <w:rPr>
                <w:rFonts w:ascii="Calibri" w:eastAsia="Times New Roman" w:hAnsi="Calibri" w:cs="Calibri"/>
                <w:b/>
                <w:bCs/>
                <w:color w:val="000000"/>
                <w:lang w:eastAsia="cs-CZ"/>
              </w:rPr>
            </w:pPr>
            <w:r w:rsidRPr="00EC7214">
              <w:rPr>
                <w:rFonts w:ascii="Calibri" w:eastAsia="Times New Roman" w:hAnsi="Calibri" w:cs="Calibri"/>
                <w:b/>
                <w:bCs/>
                <w:color w:val="000000"/>
                <w:lang w:eastAsia="cs-CZ"/>
              </w:rPr>
              <w:t>Obec</w:t>
            </w:r>
          </w:p>
        </w:tc>
        <w:tc>
          <w:tcPr>
            <w:tcW w:w="2960" w:type="dxa"/>
            <w:gridSpan w:val="2"/>
            <w:tcBorders>
              <w:top w:val="single" w:sz="4" w:space="0" w:color="auto"/>
              <w:left w:val="nil"/>
              <w:bottom w:val="single" w:sz="4" w:space="0" w:color="auto"/>
              <w:right w:val="single" w:sz="4" w:space="0" w:color="auto"/>
            </w:tcBorders>
            <w:shd w:val="clear" w:color="000000" w:fill="B4C6E7"/>
            <w:noWrap/>
            <w:vAlign w:val="center"/>
            <w:hideMark/>
          </w:tcPr>
          <w:p w14:paraId="57A94B0C" w14:textId="77777777" w:rsidR="00EC7214" w:rsidRPr="00EC7214" w:rsidRDefault="00EC7214" w:rsidP="00EC7214">
            <w:pPr>
              <w:spacing w:after="0" w:line="240" w:lineRule="auto"/>
              <w:jc w:val="center"/>
              <w:rPr>
                <w:rFonts w:ascii="Calibri" w:eastAsia="Times New Roman" w:hAnsi="Calibri" w:cs="Calibri"/>
                <w:b/>
                <w:bCs/>
                <w:color w:val="000000"/>
                <w:lang w:eastAsia="cs-CZ"/>
              </w:rPr>
            </w:pPr>
            <w:r w:rsidRPr="00EC7214">
              <w:rPr>
                <w:rFonts w:ascii="Calibri" w:eastAsia="Times New Roman" w:hAnsi="Calibri" w:cs="Calibri"/>
                <w:b/>
                <w:bCs/>
                <w:color w:val="000000"/>
                <w:lang w:eastAsia="cs-CZ"/>
              </w:rPr>
              <w:t>CSS</w:t>
            </w:r>
          </w:p>
        </w:tc>
        <w:tc>
          <w:tcPr>
            <w:tcW w:w="2960" w:type="dxa"/>
            <w:gridSpan w:val="2"/>
            <w:tcBorders>
              <w:top w:val="single" w:sz="4" w:space="0" w:color="auto"/>
              <w:left w:val="nil"/>
              <w:bottom w:val="single" w:sz="4" w:space="0" w:color="auto"/>
              <w:right w:val="single" w:sz="4" w:space="0" w:color="auto"/>
            </w:tcBorders>
            <w:shd w:val="clear" w:color="000000" w:fill="B4C6E7"/>
            <w:noWrap/>
            <w:vAlign w:val="center"/>
            <w:hideMark/>
          </w:tcPr>
          <w:p w14:paraId="14B0E547" w14:textId="77777777" w:rsidR="00EC7214" w:rsidRPr="00EC7214" w:rsidRDefault="00EC7214" w:rsidP="00EC7214">
            <w:pPr>
              <w:spacing w:after="0" w:line="240" w:lineRule="auto"/>
              <w:jc w:val="center"/>
              <w:rPr>
                <w:rFonts w:ascii="Calibri" w:eastAsia="Times New Roman" w:hAnsi="Calibri" w:cs="Calibri"/>
                <w:b/>
                <w:bCs/>
                <w:color w:val="000000"/>
                <w:lang w:eastAsia="cs-CZ"/>
              </w:rPr>
            </w:pPr>
            <w:r w:rsidRPr="00EC7214">
              <w:rPr>
                <w:rFonts w:ascii="Calibri" w:eastAsia="Times New Roman" w:hAnsi="Calibri" w:cs="Calibri"/>
                <w:b/>
                <w:bCs/>
                <w:color w:val="000000"/>
                <w:lang w:eastAsia="cs-CZ"/>
              </w:rPr>
              <w:t>Scholaservis.cz</w:t>
            </w:r>
          </w:p>
        </w:tc>
      </w:tr>
      <w:tr w:rsidR="00EC7214" w:rsidRPr="00EC7214" w14:paraId="32BD64AA" w14:textId="77777777" w:rsidTr="00EC7214">
        <w:trPr>
          <w:trHeight w:val="288"/>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1C4292CF" w14:textId="77777777" w:rsidR="00EC7214" w:rsidRPr="00EC7214" w:rsidRDefault="00EC7214" w:rsidP="00EC7214">
            <w:pPr>
              <w:spacing w:after="0" w:line="240" w:lineRule="auto"/>
              <w:rPr>
                <w:rFonts w:ascii="Calibri" w:eastAsia="Times New Roman" w:hAnsi="Calibri" w:cs="Calibri"/>
                <w:b/>
                <w:bCs/>
                <w:color w:val="000000"/>
                <w:lang w:eastAsia="cs-CZ"/>
              </w:rPr>
            </w:pPr>
          </w:p>
        </w:tc>
        <w:tc>
          <w:tcPr>
            <w:tcW w:w="1566" w:type="dxa"/>
            <w:tcBorders>
              <w:top w:val="nil"/>
              <w:left w:val="nil"/>
              <w:bottom w:val="single" w:sz="4" w:space="0" w:color="auto"/>
              <w:right w:val="single" w:sz="4" w:space="0" w:color="auto"/>
            </w:tcBorders>
            <w:shd w:val="clear" w:color="000000" w:fill="B4C6E7"/>
            <w:noWrap/>
            <w:vAlign w:val="center"/>
            <w:hideMark/>
          </w:tcPr>
          <w:p w14:paraId="4106DDCD" w14:textId="77777777" w:rsidR="00EC7214" w:rsidRPr="00EC7214" w:rsidRDefault="00EC7214" w:rsidP="00EC7214">
            <w:pPr>
              <w:spacing w:after="0" w:line="240" w:lineRule="auto"/>
              <w:jc w:val="center"/>
              <w:rPr>
                <w:rFonts w:ascii="Calibri" w:eastAsia="Times New Roman" w:hAnsi="Calibri" w:cs="Calibri"/>
                <w:b/>
                <w:bCs/>
                <w:color w:val="000000"/>
                <w:lang w:eastAsia="cs-CZ"/>
              </w:rPr>
            </w:pPr>
            <w:r w:rsidRPr="00EC7214">
              <w:rPr>
                <w:rFonts w:ascii="Calibri" w:eastAsia="Times New Roman" w:hAnsi="Calibri" w:cs="Calibri"/>
                <w:b/>
                <w:bCs/>
                <w:color w:val="000000"/>
                <w:lang w:eastAsia="cs-CZ"/>
              </w:rPr>
              <w:t>Audit</w:t>
            </w:r>
          </w:p>
        </w:tc>
        <w:tc>
          <w:tcPr>
            <w:tcW w:w="1394" w:type="dxa"/>
            <w:tcBorders>
              <w:top w:val="nil"/>
              <w:left w:val="nil"/>
              <w:bottom w:val="single" w:sz="4" w:space="0" w:color="auto"/>
              <w:right w:val="single" w:sz="4" w:space="0" w:color="auto"/>
            </w:tcBorders>
            <w:shd w:val="clear" w:color="000000" w:fill="B4C6E7"/>
            <w:noWrap/>
            <w:vAlign w:val="center"/>
            <w:hideMark/>
          </w:tcPr>
          <w:p w14:paraId="3F77C9B4" w14:textId="77777777" w:rsidR="00EC7214" w:rsidRPr="00EC7214" w:rsidRDefault="00EC7214" w:rsidP="00EC7214">
            <w:pPr>
              <w:spacing w:after="0" w:line="240" w:lineRule="auto"/>
              <w:jc w:val="center"/>
              <w:rPr>
                <w:rFonts w:ascii="Calibri" w:eastAsia="Times New Roman" w:hAnsi="Calibri" w:cs="Calibri"/>
                <w:b/>
                <w:bCs/>
                <w:color w:val="000000"/>
                <w:lang w:eastAsia="cs-CZ"/>
              </w:rPr>
            </w:pPr>
            <w:r w:rsidRPr="00EC7214">
              <w:rPr>
                <w:rFonts w:ascii="Calibri" w:eastAsia="Times New Roman" w:hAnsi="Calibri" w:cs="Calibri"/>
                <w:b/>
                <w:bCs/>
                <w:color w:val="000000"/>
                <w:lang w:eastAsia="cs-CZ"/>
              </w:rPr>
              <w:t>Měsíčně</w:t>
            </w:r>
          </w:p>
        </w:tc>
        <w:tc>
          <w:tcPr>
            <w:tcW w:w="1566" w:type="dxa"/>
            <w:tcBorders>
              <w:top w:val="nil"/>
              <w:left w:val="nil"/>
              <w:bottom w:val="single" w:sz="4" w:space="0" w:color="auto"/>
              <w:right w:val="single" w:sz="4" w:space="0" w:color="auto"/>
            </w:tcBorders>
            <w:shd w:val="clear" w:color="000000" w:fill="B4C6E7"/>
            <w:noWrap/>
            <w:vAlign w:val="center"/>
            <w:hideMark/>
          </w:tcPr>
          <w:p w14:paraId="7181DC20" w14:textId="77777777" w:rsidR="00EC7214" w:rsidRPr="00EC7214" w:rsidRDefault="00EC7214" w:rsidP="00EC7214">
            <w:pPr>
              <w:spacing w:after="0" w:line="240" w:lineRule="auto"/>
              <w:jc w:val="center"/>
              <w:rPr>
                <w:rFonts w:ascii="Calibri" w:eastAsia="Times New Roman" w:hAnsi="Calibri" w:cs="Calibri"/>
                <w:b/>
                <w:bCs/>
                <w:color w:val="000000"/>
                <w:lang w:eastAsia="cs-CZ"/>
              </w:rPr>
            </w:pPr>
            <w:r w:rsidRPr="00EC7214">
              <w:rPr>
                <w:rFonts w:ascii="Calibri" w:eastAsia="Times New Roman" w:hAnsi="Calibri" w:cs="Calibri"/>
                <w:b/>
                <w:bCs/>
                <w:color w:val="000000"/>
                <w:lang w:eastAsia="cs-CZ"/>
              </w:rPr>
              <w:t>Audit</w:t>
            </w:r>
          </w:p>
        </w:tc>
        <w:tc>
          <w:tcPr>
            <w:tcW w:w="1394" w:type="dxa"/>
            <w:tcBorders>
              <w:top w:val="nil"/>
              <w:left w:val="nil"/>
              <w:bottom w:val="single" w:sz="4" w:space="0" w:color="auto"/>
              <w:right w:val="single" w:sz="4" w:space="0" w:color="auto"/>
            </w:tcBorders>
            <w:shd w:val="clear" w:color="000000" w:fill="B4C6E7"/>
            <w:noWrap/>
            <w:vAlign w:val="center"/>
            <w:hideMark/>
          </w:tcPr>
          <w:p w14:paraId="1DE69A62" w14:textId="77777777" w:rsidR="00EC7214" w:rsidRPr="00EC7214" w:rsidRDefault="00EC7214" w:rsidP="00EC7214">
            <w:pPr>
              <w:spacing w:after="0" w:line="240" w:lineRule="auto"/>
              <w:jc w:val="center"/>
              <w:rPr>
                <w:rFonts w:ascii="Calibri" w:eastAsia="Times New Roman" w:hAnsi="Calibri" w:cs="Calibri"/>
                <w:b/>
                <w:bCs/>
                <w:color w:val="000000"/>
                <w:lang w:eastAsia="cs-CZ"/>
              </w:rPr>
            </w:pPr>
            <w:r w:rsidRPr="00EC7214">
              <w:rPr>
                <w:rFonts w:ascii="Calibri" w:eastAsia="Times New Roman" w:hAnsi="Calibri" w:cs="Calibri"/>
                <w:b/>
                <w:bCs/>
                <w:color w:val="000000"/>
                <w:lang w:eastAsia="cs-CZ"/>
              </w:rPr>
              <w:t>Měsíčně</w:t>
            </w:r>
          </w:p>
        </w:tc>
      </w:tr>
      <w:tr w:rsidR="00EC7214" w:rsidRPr="00EC7214" w14:paraId="19B39733"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6CB970A"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Blažkov</w:t>
            </w:r>
          </w:p>
        </w:tc>
        <w:tc>
          <w:tcPr>
            <w:tcW w:w="1566" w:type="dxa"/>
            <w:tcBorders>
              <w:top w:val="nil"/>
              <w:left w:val="nil"/>
              <w:bottom w:val="single" w:sz="4" w:space="0" w:color="auto"/>
              <w:right w:val="single" w:sz="4" w:space="0" w:color="auto"/>
            </w:tcBorders>
            <w:shd w:val="clear" w:color="auto" w:fill="auto"/>
            <w:noWrap/>
            <w:vAlign w:val="bottom"/>
            <w:hideMark/>
          </w:tcPr>
          <w:p w14:paraId="6B6E26D5"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7BD4AF2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2950CCC7"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1BCCC52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1C11D104"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9BC3DF2"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Bohuňov</w:t>
            </w:r>
          </w:p>
        </w:tc>
        <w:tc>
          <w:tcPr>
            <w:tcW w:w="1566" w:type="dxa"/>
            <w:tcBorders>
              <w:top w:val="nil"/>
              <w:left w:val="nil"/>
              <w:bottom w:val="single" w:sz="4" w:space="0" w:color="auto"/>
              <w:right w:val="single" w:sz="4" w:space="0" w:color="auto"/>
            </w:tcBorders>
            <w:shd w:val="clear" w:color="auto" w:fill="auto"/>
            <w:noWrap/>
            <w:vAlign w:val="bottom"/>
            <w:hideMark/>
          </w:tcPr>
          <w:p w14:paraId="65A12C27"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7327B9B1"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560BC03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1BDA2D8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55756FA9"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28C3DAC"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Bukov</w:t>
            </w:r>
          </w:p>
        </w:tc>
        <w:tc>
          <w:tcPr>
            <w:tcW w:w="1566" w:type="dxa"/>
            <w:tcBorders>
              <w:top w:val="nil"/>
              <w:left w:val="nil"/>
              <w:bottom w:val="single" w:sz="4" w:space="0" w:color="auto"/>
              <w:right w:val="single" w:sz="4" w:space="0" w:color="auto"/>
            </w:tcBorders>
            <w:shd w:val="clear" w:color="auto" w:fill="auto"/>
            <w:noWrap/>
            <w:vAlign w:val="bottom"/>
            <w:hideMark/>
          </w:tcPr>
          <w:p w14:paraId="0926EAA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35056D46"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2C3DF76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60486C7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712F6A13"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5499837"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Bystřice</w:t>
            </w:r>
            <w:r w:rsidR="00147331">
              <w:rPr>
                <w:rFonts w:ascii="Calibri" w:eastAsia="Times New Roman" w:hAnsi="Calibri" w:cs="Calibri"/>
                <w:color w:val="000000"/>
                <w:lang w:eastAsia="cs-CZ"/>
              </w:rPr>
              <w:t xml:space="preserve"> n. P.</w:t>
            </w:r>
          </w:p>
        </w:tc>
        <w:tc>
          <w:tcPr>
            <w:tcW w:w="1566" w:type="dxa"/>
            <w:tcBorders>
              <w:top w:val="nil"/>
              <w:left w:val="nil"/>
              <w:bottom w:val="single" w:sz="4" w:space="0" w:color="auto"/>
              <w:right w:val="single" w:sz="4" w:space="0" w:color="auto"/>
            </w:tcBorders>
            <w:shd w:val="clear" w:color="auto" w:fill="auto"/>
            <w:noWrap/>
            <w:vAlign w:val="bottom"/>
            <w:hideMark/>
          </w:tcPr>
          <w:p w14:paraId="43612616"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10 000 Kč</w:t>
            </w:r>
          </w:p>
        </w:tc>
        <w:tc>
          <w:tcPr>
            <w:tcW w:w="1394" w:type="dxa"/>
            <w:tcBorders>
              <w:top w:val="nil"/>
              <w:left w:val="nil"/>
              <w:bottom w:val="single" w:sz="4" w:space="0" w:color="auto"/>
              <w:right w:val="single" w:sz="4" w:space="0" w:color="auto"/>
            </w:tcBorders>
            <w:shd w:val="clear" w:color="auto" w:fill="auto"/>
            <w:noWrap/>
            <w:vAlign w:val="bottom"/>
            <w:hideMark/>
          </w:tcPr>
          <w:p w14:paraId="00FEE50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4DA3DDA8"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60 000 Kč</w:t>
            </w:r>
          </w:p>
        </w:tc>
        <w:tc>
          <w:tcPr>
            <w:tcW w:w="1394" w:type="dxa"/>
            <w:tcBorders>
              <w:top w:val="nil"/>
              <w:left w:val="nil"/>
              <w:bottom w:val="single" w:sz="4" w:space="0" w:color="auto"/>
              <w:right w:val="single" w:sz="4" w:space="0" w:color="auto"/>
            </w:tcBorders>
            <w:shd w:val="clear" w:color="auto" w:fill="auto"/>
            <w:noWrap/>
            <w:vAlign w:val="bottom"/>
            <w:hideMark/>
          </w:tcPr>
          <w:p w14:paraId="227B59C4"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6 000 Kč</w:t>
            </w:r>
          </w:p>
        </w:tc>
      </w:tr>
      <w:tr w:rsidR="00EC7214" w:rsidRPr="00EC7214" w14:paraId="32F13BEB"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3054BBF"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Býšovec</w:t>
            </w:r>
          </w:p>
        </w:tc>
        <w:tc>
          <w:tcPr>
            <w:tcW w:w="1566" w:type="dxa"/>
            <w:tcBorders>
              <w:top w:val="nil"/>
              <w:left w:val="nil"/>
              <w:bottom w:val="single" w:sz="4" w:space="0" w:color="auto"/>
              <w:right w:val="single" w:sz="4" w:space="0" w:color="auto"/>
            </w:tcBorders>
            <w:shd w:val="clear" w:color="auto" w:fill="auto"/>
            <w:noWrap/>
            <w:vAlign w:val="bottom"/>
            <w:hideMark/>
          </w:tcPr>
          <w:p w14:paraId="3D37A725"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1B13F83B"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6826B557"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3007B681"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4E5DF36D"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B948407"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D. Rožínka</w:t>
            </w:r>
          </w:p>
        </w:tc>
        <w:tc>
          <w:tcPr>
            <w:tcW w:w="1566" w:type="dxa"/>
            <w:tcBorders>
              <w:top w:val="nil"/>
              <w:left w:val="nil"/>
              <w:bottom w:val="single" w:sz="4" w:space="0" w:color="auto"/>
              <w:right w:val="single" w:sz="4" w:space="0" w:color="auto"/>
            </w:tcBorders>
            <w:shd w:val="clear" w:color="auto" w:fill="auto"/>
            <w:noWrap/>
            <w:vAlign w:val="bottom"/>
            <w:hideMark/>
          </w:tcPr>
          <w:p w14:paraId="3B9A02B2"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10 000 Kč</w:t>
            </w:r>
          </w:p>
        </w:tc>
        <w:tc>
          <w:tcPr>
            <w:tcW w:w="1394" w:type="dxa"/>
            <w:tcBorders>
              <w:top w:val="nil"/>
              <w:left w:val="nil"/>
              <w:bottom w:val="single" w:sz="4" w:space="0" w:color="auto"/>
              <w:right w:val="single" w:sz="4" w:space="0" w:color="auto"/>
            </w:tcBorders>
            <w:shd w:val="clear" w:color="auto" w:fill="auto"/>
            <w:noWrap/>
            <w:vAlign w:val="bottom"/>
            <w:hideMark/>
          </w:tcPr>
          <w:p w14:paraId="1E662DC6"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50F6C6DE"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35 000 Kč</w:t>
            </w:r>
          </w:p>
        </w:tc>
        <w:tc>
          <w:tcPr>
            <w:tcW w:w="1394" w:type="dxa"/>
            <w:tcBorders>
              <w:top w:val="nil"/>
              <w:left w:val="nil"/>
              <w:bottom w:val="single" w:sz="4" w:space="0" w:color="auto"/>
              <w:right w:val="single" w:sz="4" w:space="0" w:color="auto"/>
            </w:tcBorders>
            <w:shd w:val="clear" w:color="auto" w:fill="auto"/>
            <w:noWrap/>
            <w:vAlign w:val="bottom"/>
            <w:hideMark/>
          </w:tcPr>
          <w:p w14:paraId="2638067F"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3 500 Kč</w:t>
            </w:r>
          </w:p>
        </w:tc>
      </w:tr>
      <w:tr w:rsidR="00EC7214" w:rsidRPr="00EC7214" w14:paraId="054426B5"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5508CC5"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H. Rožínka</w:t>
            </w:r>
          </w:p>
        </w:tc>
        <w:tc>
          <w:tcPr>
            <w:tcW w:w="1566" w:type="dxa"/>
            <w:tcBorders>
              <w:top w:val="nil"/>
              <w:left w:val="nil"/>
              <w:bottom w:val="single" w:sz="4" w:space="0" w:color="auto"/>
              <w:right w:val="single" w:sz="4" w:space="0" w:color="auto"/>
            </w:tcBorders>
            <w:shd w:val="clear" w:color="auto" w:fill="auto"/>
            <w:noWrap/>
            <w:vAlign w:val="bottom"/>
            <w:hideMark/>
          </w:tcPr>
          <w:p w14:paraId="7E3511D1"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54F97E3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026C684B"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13E9A3F8"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34498C29"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28DAE6B"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Chlum</w:t>
            </w:r>
            <w:r w:rsidR="00A8061B">
              <w:rPr>
                <w:rFonts w:ascii="Calibri" w:eastAsia="Times New Roman" w:hAnsi="Calibri" w:cs="Calibri"/>
                <w:color w:val="000000"/>
                <w:lang w:eastAsia="cs-CZ"/>
              </w:rPr>
              <w:t xml:space="preserve"> -Korouhvice</w:t>
            </w:r>
          </w:p>
        </w:tc>
        <w:tc>
          <w:tcPr>
            <w:tcW w:w="1566" w:type="dxa"/>
            <w:tcBorders>
              <w:top w:val="nil"/>
              <w:left w:val="nil"/>
              <w:bottom w:val="single" w:sz="4" w:space="0" w:color="auto"/>
              <w:right w:val="single" w:sz="4" w:space="0" w:color="auto"/>
            </w:tcBorders>
            <w:shd w:val="clear" w:color="auto" w:fill="auto"/>
            <w:noWrap/>
            <w:vAlign w:val="bottom"/>
            <w:hideMark/>
          </w:tcPr>
          <w:p w14:paraId="30690F58"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497E7FF4"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14FF9D71"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2D47BDCF"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1C30B9B8"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492D232"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Koroužné</w:t>
            </w:r>
          </w:p>
        </w:tc>
        <w:tc>
          <w:tcPr>
            <w:tcW w:w="1566" w:type="dxa"/>
            <w:tcBorders>
              <w:top w:val="nil"/>
              <w:left w:val="nil"/>
              <w:bottom w:val="single" w:sz="4" w:space="0" w:color="auto"/>
              <w:right w:val="single" w:sz="4" w:space="0" w:color="auto"/>
            </w:tcBorders>
            <w:shd w:val="clear" w:color="auto" w:fill="auto"/>
            <w:noWrap/>
            <w:vAlign w:val="bottom"/>
            <w:hideMark/>
          </w:tcPr>
          <w:p w14:paraId="0F967EB7"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1B87EEF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48E6AA28"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541A9E1E"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0551EE6F"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4519300"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Lísek</w:t>
            </w:r>
          </w:p>
        </w:tc>
        <w:tc>
          <w:tcPr>
            <w:tcW w:w="1566" w:type="dxa"/>
            <w:tcBorders>
              <w:top w:val="nil"/>
              <w:left w:val="nil"/>
              <w:bottom w:val="single" w:sz="4" w:space="0" w:color="auto"/>
              <w:right w:val="single" w:sz="4" w:space="0" w:color="auto"/>
            </w:tcBorders>
            <w:shd w:val="clear" w:color="auto" w:fill="auto"/>
            <w:noWrap/>
            <w:vAlign w:val="bottom"/>
            <w:hideMark/>
          </w:tcPr>
          <w:p w14:paraId="1881219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10 000 Kč</w:t>
            </w:r>
          </w:p>
        </w:tc>
        <w:tc>
          <w:tcPr>
            <w:tcW w:w="1394" w:type="dxa"/>
            <w:tcBorders>
              <w:top w:val="nil"/>
              <w:left w:val="nil"/>
              <w:bottom w:val="single" w:sz="4" w:space="0" w:color="auto"/>
              <w:right w:val="single" w:sz="4" w:space="0" w:color="auto"/>
            </w:tcBorders>
            <w:shd w:val="clear" w:color="auto" w:fill="auto"/>
            <w:noWrap/>
            <w:vAlign w:val="bottom"/>
            <w:hideMark/>
          </w:tcPr>
          <w:p w14:paraId="2CF29FB5"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72E5B446"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35 000 Kč</w:t>
            </w:r>
          </w:p>
        </w:tc>
        <w:tc>
          <w:tcPr>
            <w:tcW w:w="1394" w:type="dxa"/>
            <w:tcBorders>
              <w:top w:val="nil"/>
              <w:left w:val="nil"/>
              <w:bottom w:val="single" w:sz="4" w:space="0" w:color="auto"/>
              <w:right w:val="single" w:sz="4" w:space="0" w:color="auto"/>
            </w:tcBorders>
            <w:shd w:val="clear" w:color="auto" w:fill="auto"/>
            <w:noWrap/>
            <w:vAlign w:val="bottom"/>
            <w:hideMark/>
          </w:tcPr>
          <w:p w14:paraId="7141D33E"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3 000 Kč</w:t>
            </w:r>
          </w:p>
        </w:tc>
      </w:tr>
      <w:tr w:rsidR="00EC7214" w:rsidRPr="00EC7214" w14:paraId="33B1FF85"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334C402"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Milasín</w:t>
            </w:r>
          </w:p>
        </w:tc>
        <w:tc>
          <w:tcPr>
            <w:tcW w:w="1566" w:type="dxa"/>
            <w:tcBorders>
              <w:top w:val="nil"/>
              <w:left w:val="nil"/>
              <w:bottom w:val="single" w:sz="4" w:space="0" w:color="auto"/>
              <w:right w:val="single" w:sz="4" w:space="0" w:color="auto"/>
            </w:tcBorders>
            <w:shd w:val="clear" w:color="auto" w:fill="auto"/>
            <w:noWrap/>
            <w:vAlign w:val="bottom"/>
            <w:hideMark/>
          </w:tcPr>
          <w:p w14:paraId="0A50569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4716E534"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5463C984"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1336ADB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2D0C65BA"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EA46F33"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Moravecké Pavlovice</w:t>
            </w:r>
          </w:p>
        </w:tc>
        <w:tc>
          <w:tcPr>
            <w:tcW w:w="1566" w:type="dxa"/>
            <w:tcBorders>
              <w:top w:val="nil"/>
              <w:left w:val="nil"/>
              <w:bottom w:val="single" w:sz="4" w:space="0" w:color="auto"/>
              <w:right w:val="single" w:sz="4" w:space="0" w:color="auto"/>
            </w:tcBorders>
            <w:shd w:val="clear" w:color="auto" w:fill="auto"/>
            <w:noWrap/>
            <w:vAlign w:val="bottom"/>
            <w:hideMark/>
          </w:tcPr>
          <w:p w14:paraId="154AE83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75BB8D5F"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372B7E55"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1A9A506F"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692BC91C"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FA75B46"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Nyklovice</w:t>
            </w:r>
          </w:p>
        </w:tc>
        <w:tc>
          <w:tcPr>
            <w:tcW w:w="1566" w:type="dxa"/>
            <w:tcBorders>
              <w:top w:val="nil"/>
              <w:left w:val="nil"/>
              <w:bottom w:val="single" w:sz="4" w:space="0" w:color="auto"/>
              <w:right w:val="single" w:sz="4" w:space="0" w:color="auto"/>
            </w:tcBorders>
            <w:shd w:val="clear" w:color="auto" w:fill="auto"/>
            <w:noWrap/>
            <w:vAlign w:val="bottom"/>
            <w:hideMark/>
          </w:tcPr>
          <w:p w14:paraId="626569F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679E1066"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35E80EB1"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22887CE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0519C584"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FCF1D4C"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Písečné</w:t>
            </w:r>
          </w:p>
        </w:tc>
        <w:tc>
          <w:tcPr>
            <w:tcW w:w="1566" w:type="dxa"/>
            <w:tcBorders>
              <w:top w:val="nil"/>
              <w:left w:val="nil"/>
              <w:bottom w:val="single" w:sz="4" w:space="0" w:color="auto"/>
              <w:right w:val="single" w:sz="4" w:space="0" w:color="auto"/>
            </w:tcBorders>
            <w:shd w:val="clear" w:color="auto" w:fill="auto"/>
            <w:noWrap/>
            <w:vAlign w:val="bottom"/>
            <w:hideMark/>
          </w:tcPr>
          <w:p w14:paraId="57A3DC8D"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10 000 Kč</w:t>
            </w:r>
          </w:p>
        </w:tc>
        <w:tc>
          <w:tcPr>
            <w:tcW w:w="1394" w:type="dxa"/>
            <w:tcBorders>
              <w:top w:val="nil"/>
              <w:left w:val="nil"/>
              <w:bottom w:val="single" w:sz="4" w:space="0" w:color="auto"/>
              <w:right w:val="single" w:sz="4" w:space="0" w:color="auto"/>
            </w:tcBorders>
            <w:shd w:val="clear" w:color="auto" w:fill="auto"/>
            <w:noWrap/>
            <w:vAlign w:val="bottom"/>
            <w:hideMark/>
          </w:tcPr>
          <w:p w14:paraId="4450F54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70DF49E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30 000 Kč</w:t>
            </w:r>
          </w:p>
        </w:tc>
        <w:tc>
          <w:tcPr>
            <w:tcW w:w="1394" w:type="dxa"/>
            <w:tcBorders>
              <w:top w:val="nil"/>
              <w:left w:val="nil"/>
              <w:bottom w:val="single" w:sz="4" w:space="0" w:color="auto"/>
              <w:right w:val="single" w:sz="4" w:space="0" w:color="auto"/>
            </w:tcBorders>
            <w:shd w:val="clear" w:color="auto" w:fill="auto"/>
            <w:noWrap/>
            <w:vAlign w:val="bottom"/>
            <w:hideMark/>
          </w:tcPr>
          <w:p w14:paraId="41235FA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2 750 Kč</w:t>
            </w:r>
          </w:p>
        </w:tc>
      </w:tr>
      <w:tr w:rsidR="00EC7214" w:rsidRPr="00EC7214" w14:paraId="74B729F8"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8BB1ABD"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Radkov</w:t>
            </w:r>
          </w:p>
        </w:tc>
        <w:tc>
          <w:tcPr>
            <w:tcW w:w="1566" w:type="dxa"/>
            <w:tcBorders>
              <w:top w:val="nil"/>
              <w:left w:val="nil"/>
              <w:bottom w:val="single" w:sz="4" w:space="0" w:color="auto"/>
              <w:right w:val="single" w:sz="4" w:space="0" w:color="auto"/>
            </w:tcBorders>
            <w:shd w:val="clear" w:color="auto" w:fill="auto"/>
            <w:noWrap/>
            <w:vAlign w:val="bottom"/>
            <w:hideMark/>
          </w:tcPr>
          <w:p w14:paraId="4CFDB0EE"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3B79865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4024407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49CA65FB"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757454D8"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1D1FC7E"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Rodkov</w:t>
            </w:r>
          </w:p>
        </w:tc>
        <w:tc>
          <w:tcPr>
            <w:tcW w:w="1566" w:type="dxa"/>
            <w:tcBorders>
              <w:top w:val="nil"/>
              <w:left w:val="nil"/>
              <w:bottom w:val="single" w:sz="4" w:space="0" w:color="auto"/>
              <w:right w:val="single" w:sz="4" w:space="0" w:color="auto"/>
            </w:tcBorders>
            <w:shd w:val="clear" w:color="auto" w:fill="auto"/>
            <w:noWrap/>
            <w:vAlign w:val="bottom"/>
            <w:hideMark/>
          </w:tcPr>
          <w:p w14:paraId="5FD028BE"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4FB7D8FD"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5B0C453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00C73622"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5FEDD575"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AE7DFE7"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Rovečné</w:t>
            </w:r>
          </w:p>
        </w:tc>
        <w:tc>
          <w:tcPr>
            <w:tcW w:w="1566" w:type="dxa"/>
            <w:tcBorders>
              <w:top w:val="nil"/>
              <w:left w:val="nil"/>
              <w:bottom w:val="single" w:sz="4" w:space="0" w:color="auto"/>
              <w:right w:val="single" w:sz="4" w:space="0" w:color="auto"/>
            </w:tcBorders>
            <w:shd w:val="clear" w:color="auto" w:fill="auto"/>
            <w:noWrap/>
            <w:vAlign w:val="bottom"/>
            <w:hideMark/>
          </w:tcPr>
          <w:p w14:paraId="7C85627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10 000 Kč</w:t>
            </w:r>
          </w:p>
        </w:tc>
        <w:tc>
          <w:tcPr>
            <w:tcW w:w="1394" w:type="dxa"/>
            <w:tcBorders>
              <w:top w:val="nil"/>
              <w:left w:val="nil"/>
              <w:bottom w:val="single" w:sz="4" w:space="0" w:color="auto"/>
              <w:right w:val="single" w:sz="4" w:space="0" w:color="auto"/>
            </w:tcBorders>
            <w:shd w:val="clear" w:color="auto" w:fill="auto"/>
            <w:noWrap/>
            <w:vAlign w:val="bottom"/>
            <w:hideMark/>
          </w:tcPr>
          <w:p w14:paraId="241FE00D"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75E324C4"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35 000 Kč</w:t>
            </w:r>
          </w:p>
        </w:tc>
        <w:tc>
          <w:tcPr>
            <w:tcW w:w="1394" w:type="dxa"/>
            <w:tcBorders>
              <w:top w:val="nil"/>
              <w:left w:val="nil"/>
              <w:bottom w:val="single" w:sz="4" w:space="0" w:color="auto"/>
              <w:right w:val="single" w:sz="4" w:space="0" w:color="auto"/>
            </w:tcBorders>
            <w:shd w:val="clear" w:color="auto" w:fill="auto"/>
            <w:noWrap/>
            <w:vAlign w:val="bottom"/>
            <w:hideMark/>
          </w:tcPr>
          <w:p w14:paraId="26066F7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3 500 Kč</w:t>
            </w:r>
          </w:p>
        </w:tc>
      </w:tr>
      <w:tr w:rsidR="00EC7214" w:rsidRPr="00EC7214" w14:paraId="3DFF7052"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222C511"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Rozsochy</w:t>
            </w:r>
          </w:p>
        </w:tc>
        <w:tc>
          <w:tcPr>
            <w:tcW w:w="1566" w:type="dxa"/>
            <w:tcBorders>
              <w:top w:val="nil"/>
              <w:left w:val="nil"/>
              <w:bottom w:val="single" w:sz="4" w:space="0" w:color="auto"/>
              <w:right w:val="single" w:sz="4" w:space="0" w:color="auto"/>
            </w:tcBorders>
            <w:shd w:val="clear" w:color="auto" w:fill="auto"/>
            <w:noWrap/>
            <w:vAlign w:val="bottom"/>
            <w:hideMark/>
          </w:tcPr>
          <w:p w14:paraId="4AEEF5A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12 000 Kč</w:t>
            </w:r>
          </w:p>
        </w:tc>
        <w:tc>
          <w:tcPr>
            <w:tcW w:w="1394" w:type="dxa"/>
            <w:tcBorders>
              <w:top w:val="nil"/>
              <w:left w:val="nil"/>
              <w:bottom w:val="single" w:sz="4" w:space="0" w:color="auto"/>
              <w:right w:val="single" w:sz="4" w:space="0" w:color="auto"/>
            </w:tcBorders>
            <w:shd w:val="clear" w:color="auto" w:fill="auto"/>
            <w:noWrap/>
            <w:vAlign w:val="bottom"/>
            <w:hideMark/>
          </w:tcPr>
          <w:p w14:paraId="4C536874"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36DB00F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35 000 Kč</w:t>
            </w:r>
          </w:p>
        </w:tc>
        <w:tc>
          <w:tcPr>
            <w:tcW w:w="1394" w:type="dxa"/>
            <w:tcBorders>
              <w:top w:val="nil"/>
              <w:left w:val="nil"/>
              <w:bottom w:val="single" w:sz="4" w:space="0" w:color="auto"/>
              <w:right w:val="single" w:sz="4" w:space="0" w:color="auto"/>
            </w:tcBorders>
            <w:shd w:val="clear" w:color="auto" w:fill="auto"/>
            <w:noWrap/>
            <w:vAlign w:val="bottom"/>
            <w:hideMark/>
          </w:tcPr>
          <w:p w14:paraId="0AC18B08"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3 000 Kč</w:t>
            </w:r>
          </w:p>
        </w:tc>
      </w:tr>
      <w:tr w:rsidR="00EC7214" w:rsidRPr="00EC7214" w14:paraId="31E3255E"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B84DF65"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Rožná</w:t>
            </w:r>
          </w:p>
        </w:tc>
        <w:tc>
          <w:tcPr>
            <w:tcW w:w="1566" w:type="dxa"/>
            <w:tcBorders>
              <w:top w:val="nil"/>
              <w:left w:val="nil"/>
              <w:bottom w:val="single" w:sz="4" w:space="0" w:color="auto"/>
              <w:right w:val="single" w:sz="4" w:space="0" w:color="auto"/>
            </w:tcBorders>
            <w:shd w:val="clear" w:color="auto" w:fill="auto"/>
            <w:noWrap/>
            <w:vAlign w:val="bottom"/>
            <w:hideMark/>
          </w:tcPr>
          <w:p w14:paraId="037AE4D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10 000 Kč</w:t>
            </w:r>
          </w:p>
        </w:tc>
        <w:tc>
          <w:tcPr>
            <w:tcW w:w="1394" w:type="dxa"/>
            <w:tcBorders>
              <w:top w:val="nil"/>
              <w:left w:val="nil"/>
              <w:bottom w:val="single" w:sz="4" w:space="0" w:color="auto"/>
              <w:right w:val="single" w:sz="4" w:space="0" w:color="auto"/>
            </w:tcBorders>
            <w:shd w:val="clear" w:color="auto" w:fill="auto"/>
            <w:noWrap/>
            <w:vAlign w:val="bottom"/>
            <w:hideMark/>
          </w:tcPr>
          <w:p w14:paraId="1CAA841F"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549B5594"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30 000 Kč</w:t>
            </w:r>
          </w:p>
        </w:tc>
        <w:tc>
          <w:tcPr>
            <w:tcW w:w="1394" w:type="dxa"/>
            <w:tcBorders>
              <w:top w:val="nil"/>
              <w:left w:val="nil"/>
              <w:bottom w:val="single" w:sz="4" w:space="0" w:color="auto"/>
              <w:right w:val="single" w:sz="4" w:space="0" w:color="auto"/>
            </w:tcBorders>
            <w:shd w:val="clear" w:color="auto" w:fill="auto"/>
            <w:noWrap/>
            <w:vAlign w:val="bottom"/>
            <w:hideMark/>
          </w:tcPr>
          <w:p w14:paraId="662EF112"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2 750 Kč</w:t>
            </w:r>
          </w:p>
        </w:tc>
      </w:tr>
      <w:tr w:rsidR="00EC7214" w:rsidRPr="00EC7214" w14:paraId="698F2586"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21D5B37"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Sejřek</w:t>
            </w:r>
          </w:p>
        </w:tc>
        <w:tc>
          <w:tcPr>
            <w:tcW w:w="1566" w:type="dxa"/>
            <w:tcBorders>
              <w:top w:val="nil"/>
              <w:left w:val="nil"/>
              <w:bottom w:val="single" w:sz="4" w:space="0" w:color="auto"/>
              <w:right w:val="single" w:sz="4" w:space="0" w:color="auto"/>
            </w:tcBorders>
            <w:shd w:val="clear" w:color="auto" w:fill="auto"/>
            <w:noWrap/>
            <w:vAlign w:val="bottom"/>
            <w:hideMark/>
          </w:tcPr>
          <w:p w14:paraId="6B41458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4215A30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531B88E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625ECA98"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615ACBC2"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39F6CA2"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Strachujov</w:t>
            </w:r>
          </w:p>
        </w:tc>
        <w:tc>
          <w:tcPr>
            <w:tcW w:w="1566" w:type="dxa"/>
            <w:tcBorders>
              <w:top w:val="nil"/>
              <w:left w:val="nil"/>
              <w:bottom w:val="single" w:sz="4" w:space="0" w:color="auto"/>
              <w:right w:val="single" w:sz="4" w:space="0" w:color="auto"/>
            </w:tcBorders>
            <w:shd w:val="clear" w:color="auto" w:fill="auto"/>
            <w:noWrap/>
            <w:vAlign w:val="bottom"/>
            <w:hideMark/>
          </w:tcPr>
          <w:p w14:paraId="06174C5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46D9202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12B3D4AF"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17F306DB"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3ADED74C"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347C743"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Strážek</w:t>
            </w:r>
          </w:p>
        </w:tc>
        <w:tc>
          <w:tcPr>
            <w:tcW w:w="1566" w:type="dxa"/>
            <w:tcBorders>
              <w:top w:val="nil"/>
              <w:left w:val="nil"/>
              <w:bottom w:val="single" w:sz="4" w:space="0" w:color="auto"/>
              <w:right w:val="single" w:sz="4" w:space="0" w:color="auto"/>
            </w:tcBorders>
            <w:shd w:val="clear" w:color="auto" w:fill="auto"/>
            <w:noWrap/>
            <w:vAlign w:val="bottom"/>
            <w:hideMark/>
          </w:tcPr>
          <w:p w14:paraId="23B443D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10 000 Kč</w:t>
            </w:r>
          </w:p>
        </w:tc>
        <w:tc>
          <w:tcPr>
            <w:tcW w:w="1394" w:type="dxa"/>
            <w:tcBorders>
              <w:top w:val="nil"/>
              <w:left w:val="nil"/>
              <w:bottom w:val="single" w:sz="4" w:space="0" w:color="auto"/>
              <w:right w:val="single" w:sz="4" w:space="0" w:color="auto"/>
            </w:tcBorders>
            <w:shd w:val="clear" w:color="auto" w:fill="auto"/>
            <w:noWrap/>
            <w:vAlign w:val="bottom"/>
            <w:hideMark/>
          </w:tcPr>
          <w:p w14:paraId="559C25C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626197AF"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35 000 Kč</w:t>
            </w:r>
          </w:p>
        </w:tc>
        <w:tc>
          <w:tcPr>
            <w:tcW w:w="1394" w:type="dxa"/>
            <w:tcBorders>
              <w:top w:val="nil"/>
              <w:left w:val="nil"/>
              <w:bottom w:val="single" w:sz="4" w:space="0" w:color="auto"/>
              <w:right w:val="single" w:sz="4" w:space="0" w:color="auto"/>
            </w:tcBorders>
            <w:shd w:val="clear" w:color="auto" w:fill="auto"/>
            <w:noWrap/>
            <w:vAlign w:val="bottom"/>
            <w:hideMark/>
          </w:tcPr>
          <w:p w14:paraId="5504F95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3 500 Kč</w:t>
            </w:r>
          </w:p>
        </w:tc>
      </w:tr>
      <w:tr w:rsidR="00EC7214" w:rsidRPr="00EC7214" w14:paraId="56DB10F3"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1F66424"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Střítež</w:t>
            </w:r>
          </w:p>
        </w:tc>
        <w:tc>
          <w:tcPr>
            <w:tcW w:w="1566" w:type="dxa"/>
            <w:tcBorders>
              <w:top w:val="nil"/>
              <w:left w:val="nil"/>
              <w:bottom w:val="single" w:sz="4" w:space="0" w:color="auto"/>
              <w:right w:val="single" w:sz="4" w:space="0" w:color="auto"/>
            </w:tcBorders>
            <w:shd w:val="clear" w:color="auto" w:fill="auto"/>
            <w:noWrap/>
            <w:vAlign w:val="bottom"/>
            <w:hideMark/>
          </w:tcPr>
          <w:p w14:paraId="346C7146"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3F426D1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7260AD7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01EC0727"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521088E7"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D261372"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Sulkovec</w:t>
            </w:r>
          </w:p>
        </w:tc>
        <w:tc>
          <w:tcPr>
            <w:tcW w:w="1566" w:type="dxa"/>
            <w:tcBorders>
              <w:top w:val="nil"/>
              <w:left w:val="nil"/>
              <w:bottom w:val="single" w:sz="4" w:space="0" w:color="auto"/>
              <w:right w:val="single" w:sz="4" w:space="0" w:color="auto"/>
            </w:tcBorders>
            <w:shd w:val="clear" w:color="auto" w:fill="auto"/>
            <w:noWrap/>
            <w:vAlign w:val="bottom"/>
            <w:hideMark/>
          </w:tcPr>
          <w:p w14:paraId="28C4CCBD"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20EF3DB6"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151F3AC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6A1F691E"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27DDB6CB"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F60DA10"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Štěpánov</w:t>
            </w:r>
            <w:r w:rsidR="00147331">
              <w:rPr>
                <w:rFonts w:ascii="Calibri" w:eastAsia="Times New Roman" w:hAnsi="Calibri" w:cs="Calibri"/>
                <w:color w:val="000000"/>
                <w:lang w:eastAsia="cs-CZ"/>
              </w:rPr>
              <w:t xml:space="preserve"> n. S.</w:t>
            </w:r>
          </w:p>
        </w:tc>
        <w:tc>
          <w:tcPr>
            <w:tcW w:w="1566" w:type="dxa"/>
            <w:tcBorders>
              <w:top w:val="nil"/>
              <w:left w:val="nil"/>
              <w:bottom w:val="single" w:sz="4" w:space="0" w:color="auto"/>
              <w:right w:val="single" w:sz="4" w:space="0" w:color="auto"/>
            </w:tcBorders>
            <w:shd w:val="clear" w:color="auto" w:fill="auto"/>
            <w:noWrap/>
            <w:vAlign w:val="bottom"/>
            <w:hideMark/>
          </w:tcPr>
          <w:p w14:paraId="219A70FB"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10 000 Kč</w:t>
            </w:r>
          </w:p>
        </w:tc>
        <w:tc>
          <w:tcPr>
            <w:tcW w:w="1394" w:type="dxa"/>
            <w:tcBorders>
              <w:top w:val="nil"/>
              <w:left w:val="nil"/>
              <w:bottom w:val="single" w:sz="4" w:space="0" w:color="auto"/>
              <w:right w:val="single" w:sz="4" w:space="0" w:color="auto"/>
            </w:tcBorders>
            <w:shd w:val="clear" w:color="auto" w:fill="auto"/>
            <w:noWrap/>
            <w:vAlign w:val="bottom"/>
            <w:hideMark/>
          </w:tcPr>
          <w:p w14:paraId="3CED0681"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6C1F5AF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35 000 Kč</w:t>
            </w:r>
          </w:p>
        </w:tc>
        <w:tc>
          <w:tcPr>
            <w:tcW w:w="1394" w:type="dxa"/>
            <w:tcBorders>
              <w:top w:val="nil"/>
              <w:left w:val="nil"/>
              <w:bottom w:val="single" w:sz="4" w:space="0" w:color="auto"/>
              <w:right w:val="single" w:sz="4" w:space="0" w:color="auto"/>
            </w:tcBorders>
            <w:shd w:val="clear" w:color="auto" w:fill="auto"/>
            <w:noWrap/>
            <w:vAlign w:val="bottom"/>
            <w:hideMark/>
          </w:tcPr>
          <w:p w14:paraId="09F21A0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3 500 Kč</w:t>
            </w:r>
          </w:p>
        </w:tc>
      </w:tr>
      <w:tr w:rsidR="00EC7214" w:rsidRPr="00EC7214" w14:paraId="38985CA3"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FBA5652"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Ubušínek</w:t>
            </w:r>
          </w:p>
        </w:tc>
        <w:tc>
          <w:tcPr>
            <w:tcW w:w="1566" w:type="dxa"/>
            <w:tcBorders>
              <w:top w:val="nil"/>
              <w:left w:val="nil"/>
              <w:bottom w:val="single" w:sz="4" w:space="0" w:color="auto"/>
              <w:right w:val="single" w:sz="4" w:space="0" w:color="auto"/>
            </w:tcBorders>
            <w:shd w:val="clear" w:color="auto" w:fill="auto"/>
            <w:noWrap/>
            <w:vAlign w:val="bottom"/>
            <w:hideMark/>
          </w:tcPr>
          <w:p w14:paraId="2A8E7A0E"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36ED451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477FC98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0C6277BE"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15920D18"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8269DED"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 xml:space="preserve">Ujčov </w:t>
            </w:r>
          </w:p>
        </w:tc>
        <w:tc>
          <w:tcPr>
            <w:tcW w:w="1566" w:type="dxa"/>
            <w:tcBorders>
              <w:top w:val="nil"/>
              <w:left w:val="nil"/>
              <w:bottom w:val="single" w:sz="4" w:space="0" w:color="auto"/>
              <w:right w:val="single" w:sz="4" w:space="0" w:color="auto"/>
            </w:tcBorders>
            <w:shd w:val="clear" w:color="auto" w:fill="auto"/>
            <w:noWrap/>
            <w:vAlign w:val="bottom"/>
            <w:hideMark/>
          </w:tcPr>
          <w:p w14:paraId="0C85563B"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7249D3B2"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154B51B2"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0589E13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3EF524C0"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F0D0CD7"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Unčín</w:t>
            </w:r>
          </w:p>
        </w:tc>
        <w:tc>
          <w:tcPr>
            <w:tcW w:w="1566" w:type="dxa"/>
            <w:tcBorders>
              <w:top w:val="nil"/>
              <w:left w:val="nil"/>
              <w:bottom w:val="single" w:sz="4" w:space="0" w:color="auto"/>
              <w:right w:val="single" w:sz="4" w:space="0" w:color="auto"/>
            </w:tcBorders>
            <w:shd w:val="clear" w:color="auto" w:fill="auto"/>
            <w:noWrap/>
            <w:vAlign w:val="bottom"/>
            <w:hideMark/>
          </w:tcPr>
          <w:p w14:paraId="52B253A5"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7 000 Kč</w:t>
            </w:r>
          </w:p>
        </w:tc>
        <w:tc>
          <w:tcPr>
            <w:tcW w:w="1394" w:type="dxa"/>
            <w:tcBorders>
              <w:top w:val="nil"/>
              <w:left w:val="nil"/>
              <w:bottom w:val="single" w:sz="4" w:space="0" w:color="auto"/>
              <w:right w:val="single" w:sz="4" w:space="0" w:color="auto"/>
            </w:tcBorders>
            <w:shd w:val="clear" w:color="auto" w:fill="auto"/>
            <w:noWrap/>
            <w:vAlign w:val="bottom"/>
            <w:hideMark/>
          </w:tcPr>
          <w:p w14:paraId="1E3FBBFB"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0E1B5A4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27 500 Kč</w:t>
            </w:r>
          </w:p>
        </w:tc>
        <w:tc>
          <w:tcPr>
            <w:tcW w:w="1394" w:type="dxa"/>
            <w:tcBorders>
              <w:top w:val="nil"/>
              <w:left w:val="nil"/>
              <w:bottom w:val="single" w:sz="4" w:space="0" w:color="auto"/>
              <w:right w:val="single" w:sz="4" w:space="0" w:color="auto"/>
            </w:tcBorders>
            <w:shd w:val="clear" w:color="auto" w:fill="auto"/>
            <w:noWrap/>
            <w:vAlign w:val="bottom"/>
            <w:hideMark/>
          </w:tcPr>
          <w:p w14:paraId="4A627A28"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2 500 Kč</w:t>
            </w:r>
          </w:p>
        </w:tc>
      </w:tr>
      <w:tr w:rsidR="00EC7214" w:rsidRPr="00EC7214" w14:paraId="1ABE90D6"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D8FB9E2"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V</w:t>
            </w:r>
            <w:r w:rsidR="00147331">
              <w:rPr>
                <w:rFonts w:ascii="Calibri" w:eastAsia="Times New Roman" w:hAnsi="Calibri" w:cs="Calibri"/>
                <w:color w:val="000000"/>
                <w:lang w:eastAsia="cs-CZ"/>
              </w:rPr>
              <w:t>elké</w:t>
            </w:r>
            <w:r w:rsidRPr="00EC7214">
              <w:rPr>
                <w:rFonts w:ascii="Calibri" w:eastAsia="Times New Roman" w:hAnsi="Calibri" w:cs="Calibri"/>
                <w:color w:val="000000"/>
                <w:lang w:eastAsia="cs-CZ"/>
              </w:rPr>
              <w:t xml:space="preserve"> Janovice</w:t>
            </w:r>
          </w:p>
        </w:tc>
        <w:tc>
          <w:tcPr>
            <w:tcW w:w="1566" w:type="dxa"/>
            <w:tcBorders>
              <w:top w:val="nil"/>
              <w:left w:val="nil"/>
              <w:bottom w:val="single" w:sz="4" w:space="0" w:color="auto"/>
              <w:right w:val="single" w:sz="4" w:space="0" w:color="auto"/>
            </w:tcBorders>
            <w:shd w:val="clear" w:color="auto" w:fill="auto"/>
            <w:noWrap/>
            <w:vAlign w:val="bottom"/>
            <w:hideMark/>
          </w:tcPr>
          <w:p w14:paraId="6DDAEEA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0302C841"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1CC906A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671138D7"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685150C8"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BC71778"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V</w:t>
            </w:r>
            <w:r w:rsidR="00147331">
              <w:rPr>
                <w:rFonts w:ascii="Calibri" w:eastAsia="Times New Roman" w:hAnsi="Calibri" w:cs="Calibri"/>
                <w:color w:val="000000"/>
                <w:lang w:eastAsia="cs-CZ"/>
              </w:rPr>
              <w:t>elké</w:t>
            </w:r>
            <w:r w:rsidRPr="00EC7214">
              <w:rPr>
                <w:rFonts w:ascii="Calibri" w:eastAsia="Times New Roman" w:hAnsi="Calibri" w:cs="Calibri"/>
                <w:color w:val="000000"/>
                <w:lang w:eastAsia="cs-CZ"/>
              </w:rPr>
              <w:t xml:space="preserve"> Tresné</w:t>
            </w:r>
          </w:p>
        </w:tc>
        <w:tc>
          <w:tcPr>
            <w:tcW w:w="1566" w:type="dxa"/>
            <w:tcBorders>
              <w:top w:val="nil"/>
              <w:left w:val="nil"/>
              <w:bottom w:val="single" w:sz="4" w:space="0" w:color="auto"/>
              <w:right w:val="single" w:sz="4" w:space="0" w:color="auto"/>
            </w:tcBorders>
            <w:shd w:val="clear" w:color="auto" w:fill="auto"/>
            <w:noWrap/>
            <w:vAlign w:val="bottom"/>
            <w:hideMark/>
          </w:tcPr>
          <w:p w14:paraId="3FDC132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78D6F68F"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69BDCBC6"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313F66A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4FD03792"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294F322"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Věchnov</w:t>
            </w:r>
          </w:p>
        </w:tc>
        <w:tc>
          <w:tcPr>
            <w:tcW w:w="1566" w:type="dxa"/>
            <w:tcBorders>
              <w:top w:val="nil"/>
              <w:left w:val="nil"/>
              <w:bottom w:val="single" w:sz="4" w:space="0" w:color="auto"/>
              <w:right w:val="single" w:sz="4" w:space="0" w:color="auto"/>
            </w:tcBorders>
            <w:shd w:val="clear" w:color="auto" w:fill="auto"/>
            <w:noWrap/>
            <w:vAlign w:val="bottom"/>
            <w:hideMark/>
          </w:tcPr>
          <w:p w14:paraId="77401718"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7 000 Kč</w:t>
            </w:r>
          </w:p>
        </w:tc>
        <w:tc>
          <w:tcPr>
            <w:tcW w:w="1394" w:type="dxa"/>
            <w:tcBorders>
              <w:top w:val="nil"/>
              <w:left w:val="nil"/>
              <w:bottom w:val="single" w:sz="4" w:space="0" w:color="auto"/>
              <w:right w:val="single" w:sz="4" w:space="0" w:color="auto"/>
            </w:tcBorders>
            <w:shd w:val="clear" w:color="auto" w:fill="auto"/>
            <w:noWrap/>
            <w:vAlign w:val="bottom"/>
            <w:hideMark/>
          </w:tcPr>
          <w:p w14:paraId="70C2F95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02E36D2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25 000 Kč</w:t>
            </w:r>
          </w:p>
        </w:tc>
        <w:tc>
          <w:tcPr>
            <w:tcW w:w="1394" w:type="dxa"/>
            <w:tcBorders>
              <w:top w:val="nil"/>
              <w:left w:val="nil"/>
              <w:bottom w:val="single" w:sz="4" w:space="0" w:color="auto"/>
              <w:right w:val="single" w:sz="4" w:space="0" w:color="auto"/>
            </w:tcBorders>
            <w:shd w:val="clear" w:color="auto" w:fill="auto"/>
            <w:noWrap/>
            <w:vAlign w:val="bottom"/>
            <w:hideMark/>
          </w:tcPr>
          <w:p w14:paraId="69DFF53E"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2 250 Kč</w:t>
            </w:r>
          </w:p>
        </w:tc>
      </w:tr>
      <w:tr w:rsidR="00EC7214" w:rsidRPr="00EC7214" w14:paraId="0098DC93"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1F0CA0A"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Věstín</w:t>
            </w:r>
          </w:p>
        </w:tc>
        <w:tc>
          <w:tcPr>
            <w:tcW w:w="1566" w:type="dxa"/>
            <w:tcBorders>
              <w:top w:val="nil"/>
              <w:left w:val="nil"/>
              <w:bottom w:val="single" w:sz="4" w:space="0" w:color="auto"/>
              <w:right w:val="single" w:sz="4" w:space="0" w:color="auto"/>
            </w:tcBorders>
            <w:shd w:val="clear" w:color="auto" w:fill="auto"/>
            <w:noWrap/>
            <w:vAlign w:val="bottom"/>
            <w:hideMark/>
          </w:tcPr>
          <w:p w14:paraId="0D8387A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09F6BC21"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599BEE8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4E1B18F2"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7DE320D6"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352B305"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Věžná</w:t>
            </w:r>
          </w:p>
        </w:tc>
        <w:tc>
          <w:tcPr>
            <w:tcW w:w="1566" w:type="dxa"/>
            <w:tcBorders>
              <w:top w:val="nil"/>
              <w:left w:val="nil"/>
              <w:bottom w:val="single" w:sz="4" w:space="0" w:color="auto"/>
              <w:right w:val="single" w:sz="4" w:space="0" w:color="auto"/>
            </w:tcBorders>
            <w:shd w:val="clear" w:color="auto" w:fill="auto"/>
            <w:noWrap/>
            <w:vAlign w:val="bottom"/>
            <w:hideMark/>
          </w:tcPr>
          <w:p w14:paraId="16AA8277"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265BBE5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28A12BFD"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4A216316"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1F61E181"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D6FB22C"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Vír</w:t>
            </w:r>
          </w:p>
        </w:tc>
        <w:tc>
          <w:tcPr>
            <w:tcW w:w="1566" w:type="dxa"/>
            <w:tcBorders>
              <w:top w:val="nil"/>
              <w:left w:val="nil"/>
              <w:bottom w:val="single" w:sz="4" w:space="0" w:color="auto"/>
              <w:right w:val="single" w:sz="4" w:space="0" w:color="auto"/>
            </w:tcBorders>
            <w:shd w:val="clear" w:color="auto" w:fill="auto"/>
            <w:noWrap/>
            <w:vAlign w:val="bottom"/>
            <w:hideMark/>
          </w:tcPr>
          <w:p w14:paraId="1113025A"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10 000 Kč</w:t>
            </w:r>
          </w:p>
        </w:tc>
        <w:tc>
          <w:tcPr>
            <w:tcW w:w="1394" w:type="dxa"/>
            <w:tcBorders>
              <w:top w:val="nil"/>
              <w:left w:val="nil"/>
              <w:bottom w:val="single" w:sz="4" w:space="0" w:color="auto"/>
              <w:right w:val="single" w:sz="4" w:space="0" w:color="auto"/>
            </w:tcBorders>
            <w:shd w:val="clear" w:color="auto" w:fill="auto"/>
            <w:noWrap/>
            <w:vAlign w:val="bottom"/>
            <w:hideMark/>
          </w:tcPr>
          <w:p w14:paraId="214DEB4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454889B7"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30 000 Kč</w:t>
            </w:r>
          </w:p>
        </w:tc>
        <w:tc>
          <w:tcPr>
            <w:tcW w:w="1394" w:type="dxa"/>
            <w:tcBorders>
              <w:top w:val="nil"/>
              <w:left w:val="nil"/>
              <w:bottom w:val="single" w:sz="4" w:space="0" w:color="auto"/>
              <w:right w:val="single" w:sz="4" w:space="0" w:color="auto"/>
            </w:tcBorders>
            <w:shd w:val="clear" w:color="auto" w:fill="auto"/>
            <w:noWrap/>
            <w:vAlign w:val="bottom"/>
            <w:hideMark/>
          </w:tcPr>
          <w:p w14:paraId="0AD819C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2 750 Kč</w:t>
            </w:r>
          </w:p>
        </w:tc>
      </w:tr>
      <w:tr w:rsidR="00EC7214" w:rsidRPr="00EC7214" w14:paraId="4AF8C74A"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914CF29"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Zvole</w:t>
            </w:r>
            <w:r w:rsidR="00147331">
              <w:rPr>
                <w:rFonts w:ascii="Calibri" w:eastAsia="Times New Roman" w:hAnsi="Calibri" w:cs="Calibri"/>
                <w:color w:val="000000"/>
                <w:lang w:eastAsia="cs-CZ"/>
              </w:rPr>
              <w:t xml:space="preserve"> n. P.</w:t>
            </w:r>
          </w:p>
        </w:tc>
        <w:tc>
          <w:tcPr>
            <w:tcW w:w="1566" w:type="dxa"/>
            <w:tcBorders>
              <w:top w:val="nil"/>
              <w:left w:val="nil"/>
              <w:bottom w:val="single" w:sz="4" w:space="0" w:color="auto"/>
              <w:right w:val="single" w:sz="4" w:space="0" w:color="auto"/>
            </w:tcBorders>
            <w:shd w:val="clear" w:color="auto" w:fill="auto"/>
            <w:noWrap/>
            <w:vAlign w:val="bottom"/>
            <w:hideMark/>
          </w:tcPr>
          <w:p w14:paraId="7E5BFB55"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12 000 Kč</w:t>
            </w:r>
          </w:p>
        </w:tc>
        <w:tc>
          <w:tcPr>
            <w:tcW w:w="1394" w:type="dxa"/>
            <w:tcBorders>
              <w:top w:val="nil"/>
              <w:left w:val="nil"/>
              <w:bottom w:val="single" w:sz="4" w:space="0" w:color="auto"/>
              <w:right w:val="single" w:sz="4" w:space="0" w:color="auto"/>
            </w:tcBorders>
            <w:shd w:val="clear" w:color="auto" w:fill="auto"/>
            <w:noWrap/>
            <w:vAlign w:val="bottom"/>
            <w:hideMark/>
          </w:tcPr>
          <w:p w14:paraId="29C5E8DC"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288318DD"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35 000 Kč</w:t>
            </w:r>
          </w:p>
        </w:tc>
        <w:tc>
          <w:tcPr>
            <w:tcW w:w="1394" w:type="dxa"/>
            <w:tcBorders>
              <w:top w:val="nil"/>
              <w:left w:val="nil"/>
              <w:bottom w:val="single" w:sz="4" w:space="0" w:color="auto"/>
              <w:right w:val="single" w:sz="4" w:space="0" w:color="auto"/>
            </w:tcBorders>
            <w:shd w:val="clear" w:color="auto" w:fill="auto"/>
            <w:noWrap/>
            <w:vAlign w:val="bottom"/>
            <w:hideMark/>
          </w:tcPr>
          <w:p w14:paraId="485DA11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3 000 Kč</w:t>
            </w:r>
          </w:p>
        </w:tc>
      </w:tr>
      <w:tr w:rsidR="00EC7214" w:rsidRPr="00EC7214" w14:paraId="73AABA7C" w14:textId="77777777" w:rsidTr="00EC7214">
        <w:trPr>
          <w:trHeight w:val="288"/>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50251FA" w14:textId="77777777" w:rsidR="00EC7214" w:rsidRPr="00EC7214" w:rsidRDefault="00EC7214" w:rsidP="00EC7214">
            <w:pPr>
              <w:spacing w:after="0" w:line="240" w:lineRule="auto"/>
              <w:rPr>
                <w:rFonts w:ascii="Calibri" w:eastAsia="Times New Roman" w:hAnsi="Calibri" w:cs="Calibri"/>
                <w:color w:val="000000"/>
                <w:lang w:eastAsia="cs-CZ"/>
              </w:rPr>
            </w:pPr>
            <w:r w:rsidRPr="00EC7214">
              <w:rPr>
                <w:rFonts w:ascii="Calibri" w:eastAsia="Times New Roman" w:hAnsi="Calibri" w:cs="Calibri"/>
                <w:color w:val="000000"/>
                <w:lang w:eastAsia="cs-CZ"/>
              </w:rPr>
              <w:t xml:space="preserve">Ždánice </w:t>
            </w:r>
          </w:p>
        </w:tc>
        <w:tc>
          <w:tcPr>
            <w:tcW w:w="1566" w:type="dxa"/>
            <w:tcBorders>
              <w:top w:val="nil"/>
              <w:left w:val="nil"/>
              <w:bottom w:val="single" w:sz="4" w:space="0" w:color="auto"/>
              <w:right w:val="single" w:sz="4" w:space="0" w:color="auto"/>
            </w:tcBorders>
            <w:shd w:val="clear" w:color="auto" w:fill="auto"/>
            <w:noWrap/>
            <w:vAlign w:val="bottom"/>
            <w:hideMark/>
          </w:tcPr>
          <w:p w14:paraId="050FB379"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5 000 Kč</w:t>
            </w:r>
          </w:p>
        </w:tc>
        <w:tc>
          <w:tcPr>
            <w:tcW w:w="1394" w:type="dxa"/>
            <w:tcBorders>
              <w:top w:val="nil"/>
              <w:left w:val="nil"/>
              <w:bottom w:val="single" w:sz="4" w:space="0" w:color="auto"/>
              <w:right w:val="single" w:sz="4" w:space="0" w:color="auto"/>
            </w:tcBorders>
            <w:shd w:val="clear" w:color="auto" w:fill="auto"/>
            <w:noWrap/>
            <w:vAlign w:val="bottom"/>
            <w:hideMark/>
          </w:tcPr>
          <w:p w14:paraId="4664DFA8"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406 Kč</w:t>
            </w:r>
          </w:p>
        </w:tc>
        <w:tc>
          <w:tcPr>
            <w:tcW w:w="1566" w:type="dxa"/>
            <w:tcBorders>
              <w:top w:val="nil"/>
              <w:left w:val="nil"/>
              <w:bottom w:val="single" w:sz="4" w:space="0" w:color="auto"/>
              <w:right w:val="single" w:sz="4" w:space="0" w:color="auto"/>
            </w:tcBorders>
            <w:shd w:val="clear" w:color="auto" w:fill="auto"/>
            <w:noWrap/>
            <w:vAlign w:val="bottom"/>
            <w:hideMark/>
          </w:tcPr>
          <w:p w14:paraId="26E4FA70"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20 000 Kč</w:t>
            </w:r>
          </w:p>
        </w:tc>
        <w:tc>
          <w:tcPr>
            <w:tcW w:w="1394" w:type="dxa"/>
            <w:tcBorders>
              <w:top w:val="nil"/>
              <w:left w:val="nil"/>
              <w:bottom w:val="single" w:sz="4" w:space="0" w:color="auto"/>
              <w:right w:val="single" w:sz="4" w:space="0" w:color="auto"/>
            </w:tcBorders>
            <w:shd w:val="clear" w:color="auto" w:fill="auto"/>
            <w:noWrap/>
            <w:vAlign w:val="bottom"/>
            <w:hideMark/>
          </w:tcPr>
          <w:p w14:paraId="39685C53" w14:textId="77777777" w:rsidR="00EC7214" w:rsidRPr="00EC7214" w:rsidRDefault="00EC7214" w:rsidP="00EC7214">
            <w:pPr>
              <w:spacing w:after="0" w:line="240" w:lineRule="auto"/>
              <w:jc w:val="right"/>
              <w:rPr>
                <w:rFonts w:ascii="Calibri" w:eastAsia="Times New Roman" w:hAnsi="Calibri" w:cs="Calibri"/>
                <w:color w:val="000000"/>
                <w:lang w:eastAsia="cs-CZ"/>
              </w:rPr>
            </w:pPr>
            <w:r w:rsidRPr="00EC7214">
              <w:rPr>
                <w:rFonts w:ascii="Calibri" w:eastAsia="Times New Roman" w:hAnsi="Calibri" w:cs="Calibri"/>
                <w:color w:val="000000"/>
                <w:lang w:eastAsia="cs-CZ"/>
              </w:rPr>
              <w:t>2 000 Kč</w:t>
            </w:r>
          </w:p>
        </w:tc>
      </w:tr>
      <w:tr w:rsidR="00EC7214" w:rsidRPr="00EC7214" w14:paraId="09BE3643" w14:textId="77777777" w:rsidTr="00EC7214">
        <w:trPr>
          <w:trHeight w:val="288"/>
        </w:trPr>
        <w:tc>
          <w:tcPr>
            <w:tcW w:w="2240" w:type="dxa"/>
            <w:tcBorders>
              <w:top w:val="nil"/>
              <w:left w:val="single" w:sz="4" w:space="0" w:color="auto"/>
              <w:bottom w:val="single" w:sz="4" w:space="0" w:color="auto"/>
              <w:right w:val="single" w:sz="4" w:space="0" w:color="auto"/>
            </w:tcBorders>
            <w:shd w:val="clear" w:color="000000" w:fill="B4C6E7"/>
            <w:noWrap/>
            <w:vAlign w:val="bottom"/>
            <w:hideMark/>
          </w:tcPr>
          <w:p w14:paraId="77C11B2F" w14:textId="77777777" w:rsidR="00EC7214" w:rsidRPr="00EC7214" w:rsidRDefault="00EC7214" w:rsidP="00EC7214">
            <w:pPr>
              <w:spacing w:after="0" w:line="240" w:lineRule="auto"/>
              <w:rPr>
                <w:rFonts w:ascii="Calibri" w:eastAsia="Times New Roman" w:hAnsi="Calibri" w:cs="Calibri"/>
                <w:b/>
                <w:color w:val="000000"/>
                <w:lang w:eastAsia="cs-CZ"/>
              </w:rPr>
            </w:pPr>
            <w:r w:rsidRPr="00EC7214">
              <w:rPr>
                <w:rFonts w:ascii="Calibri" w:eastAsia="Times New Roman" w:hAnsi="Calibri" w:cs="Calibri"/>
                <w:b/>
                <w:color w:val="000000"/>
                <w:lang w:eastAsia="cs-CZ"/>
              </w:rPr>
              <w:t>Celkem</w:t>
            </w:r>
          </w:p>
        </w:tc>
        <w:tc>
          <w:tcPr>
            <w:tcW w:w="1566" w:type="dxa"/>
            <w:tcBorders>
              <w:top w:val="nil"/>
              <w:left w:val="nil"/>
              <w:bottom w:val="single" w:sz="4" w:space="0" w:color="auto"/>
              <w:right w:val="single" w:sz="4" w:space="0" w:color="auto"/>
            </w:tcBorders>
            <w:shd w:val="clear" w:color="000000" w:fill="B4C6E7"/>
            <w:noWrap/>
            <w:vAlign w:val="bottom"/>
            <w:hideMark/>
          </w:tcPr>
          <w:p w14:paraId="463CC8E5" w14:textId="77777777" w:rsidR="00EC7214" w:rsidRPr="00EC7214" w:rsidRDefault="00EC7214" w:rsidP="00EC7214">
            <w:pPr>
              <w:spacing w:after="0" w:line="240" w:lineRule="auto"/>
              <w:jc w:val="right"/>
              <w:rPr>
                <w:rFonts w:ascii="Calibri" w:eastAsia="Times New Roman" w:hAnsi="Calibri" w:cs="Calibri"/>
                <w:b/>
                <w:color w:val="000000"/>
                <w:lang w:eastAsia="cs-CZ"/>
              </w:rPr>
            </w:pPr>
            <w:r w:rsidRPr="00EC7214">
              <w:rPr>
                <w:rFonts w:ascii="Calibri" w:eastAsia="Times New Roman" w:hAnsi="Calibri" w:cs="Calibri"/>
                <w:b/>
                <w:color w:val="000000"/>
                <w:lang w:eastAsia="cs-CZ"/>
              </w:rPr>
              <w:t>243 000 Kč</w:t>
            </w:r>
          </w:p>
        </w:tc>
        <w:tc>
          <w:tcPr>
            <w:tcW w:w="1394" w:type="dxa"/>
            <w:tcBorders>
              <w:top w:val="nil"/>
              <w:left w:val="nil"/>
              <w:bottom w:val="single" w:sz="4" w:space="0" w:color="auto"/>
              <w:right w:val="single" w:sz="4" w:space="0" w:color="auto"/>
            </w:tcBorders>
            <w:shd w:val="clear" w:color="000000" w:fill="B4C6E7"/>
            <w:noWrap/>
            <w:vAlign w:val="bottom"/>
            <w:hideMark/>
          </w:tcPr>
          <w:p w14:paraId="24F3C58C" w14:textId="77777777" w:rsidR="00EC7214" w:rsidRPr="00EC7214" w:rsidRDefault="00EC7214" w:rsidP="00EC7214">
            <w:pPr>
              <w:spacing w:after="0" w:line="240" w:lineRule="auto"/>
              <w:jc w:val="right"/>
              <w:rPr>
                <w:rFonts w:ascii="Calibri" w:eastAsia="Times New Roman" w:hAnsi="Calibri" w:cs="Calibri"/>
                <w:b/>
                <w:color w:val="000000"/>
                <w:lang w:eastAsia="cs-CZ"/>
              </w:rPr>
            </w:pPr>
            <w:r w:rsidRPr="00EC7214">
              <w:rPr>
                <w:rFonts w:ascii="Calibri" w:eastAsia="Times New Roman" w:hAnsi="Calibri" w:cs="Calibri"/>
                <w:b/>
                <w:color w:val="000000"/>
                <w:lang w:eastAsia="cs-CZ"/>
              </w:rPr>
              <w:t>14 616 Kč</w:t>
            </w:r>
          </w:p>
        </w:tc>
        <w:tc>
          <w:tcPr>
            <w:tcW w:w="1566" w:type="dxa"/>
            <w:tcBorders>
              <w:top w:val="nil"/>
              <w:left w:val="nil"/>
              <w:bottom w:val="single" w:sz="4" w:space="0" w:color="auto"/>
              <w:right w:val="single" w:sz="4" w:space="0" w:color="auto"/>
            </w:tcBorders>
            <w:shd w:val="clear" w:color="000000" w:fill="B4C6E7"/>
            <w:noWrap/>
            <w:vAlign w:val="bottom"/>
            <w:hideMark/>
          </w:tcPr>
          <w:p w14:paraId="36EE42DC" w14:textId="77777777" w:rsidR="00EC7214" w:rsidRPr="00EC7214" w:rsidRDefault="00EC7214" w:rsidP="00EC7214">
            <w:pPr>
              <w:spacing w:after="0" w:line="240" w:lineRule="auto"/>
              <w:jc w:val="right"/>
              <w:rPr>
                <w:rFonts w:ascii="Calibri" w:eastAsia="Times New Roman" w:hAnsi="Calibri" w:cs="Calibri"/>
                <w:b/>
                <w:color w:val="000000"/>
                <w:lang w:eastAsia="cs-CZ"/>
              </w:rPr>
            </w:pPr>
            <w:r w:rsidRPr="00EC7214">
              <w:rPr>
                <w:rFonts w:ascii="Calibri" w:eastAsia="Times New Roman" w:hAnsi="Calibri" w:cs="Calibri"/>
                <w:b/>
                <w:color w:val="000000"/>
                <w:lang w:eastAsia="cs-CZ"/>
              </w:rPr>
              <w:t>907 500 Kč</w:t>
            </w:r>
          </w:p>
        </w:tc>
        <w:tc>
          <w:tcPr>
            <w:tcW w:w="1394" w:type="dxa"/>
            <w:tcBorders>
              <w:top w:val="nil"/>
              <w:left w:val="nil"/>
              <w:bottom w:val="single" w:sz="4" w:space="0" w:color="auto"/>
              <w:right w:val="single" w:sz="4" w:space="0" w:color="auto"/>
            </w:tcBorders>
            <w:shd w:val="clear" w:color="000000" w:fill="B4C6E7"/>
            <w:noWrap/>
            <w:vAlign w:val="bottom"/>
            <w:hideMark/>
          </w:tcPr>
          <w:p w14:paraId="6D87B1D5" w14:textId="77777777" w:rsidR="00EC7214" w:rsidRPr="00EC7214" w:rsidRDefault="00EC7214" w:rsidP="00EC7214">
            <w:pPr>
              <w:spacing w:after="0" w:line="240" w:lineRule="auto"/>
              <w:jc w:val="right"/>
              <w:rPr>
                <w:rFonts w:ascii="Calibri" w:eastAsia="Times New Roman" w:hAnsi="Calibri" w:cs="Calibri"/>
                <w:b/>
                <w:color w:val="000000"/>
                <w:lang w:eastAsia="cs-CZ"/>
              </w:rPr>
            </w:pPr>
            <w:r w:rsidRPr="00EC7214">
              <w:rPr>
                <w:rFonts w:ascii="Calibri" w:eastAsia="Times New Roman" w:hAnsi="Calibri" w:cs="Calibri"/>
                <w:b/>
                <w:color w:val="000000"/>
                <w:lang w:eastAsia="cs-CZ"/>
              </w:rPr>
              <w:t>88 000 Kč</w:t>
            </w:r>
          </w:p>
        </w:tc>
      </w:tr>
    </w:tbl>
    <w:p w14:paraId="613461CF" w14:textId="77777777" w:rsidR="003072EE" w:rsidRDefault="003072EE" w:rsidP="00097727"/>
    <w:p w14:paraId="31992841" w14:textId="77777777" w:rsidR="003D0EB3" w:rsidRPr="00A8061B" w:rsidRDefault="00CE47C1" w:rsidP="00A07B1F">
      <w:pPr>
        <w:jc w:val="both"/>
        <w:rPr>
          <w:sz w:val="24"/>
        </w:rPr>
      </w:pPr>
      <w:r w:rsidRPr="00A8061B">
        <w:rPr>
          <w:sz w:val="24"/>
        </w:rPr>
        <w:t xml:space="preserve">Další nabídka byla například od společnosti </w:t>
      </w:r>
      <w:proofErr w:type="spellStart"/>
      <w:r w:rsidRPr="00A8061B">
        <w:rPr>
          <w:sz w:val="24"/>
        </w:rPr>
        <w:t>Autocont</w:t>
      </w:r>
      <w:proofErr w:type="spellEnd"/>
      <w:r w:rsidRPr="00A8061B">
        <w:rPr>
          <w:sz w:val="24"/>
        </w:rPr>
        <w:t>, která nabízela pro naše obce cenu 75 000 Kč za rok</w:t>
      </w:r>
      <w:r w:rsidR="00A07B1F" w:rsidRPr="00A8061B">
        <w:rPr>
          <w:sz w:val="24"/>
        </w:rPr>
        <w:t xml:space="preserve"> za jednu obec</w:t>
      </w:r>
      <w:r w:rsidRPr="00A8061B">
        <w:rPr>
          <w:sz w:val="24"/>
        </w:rPr>
        <w:t>. V této částce byl zahrnut poplatek jak za vstupní audit dat</w:t>
      </w:r>
      <w:r w:rsidR="00A07B1F" w:rsidRPr="00A8061B">
        <w:rPr>
          <w:sz w:val="24"/>
        </w:rPr>
        <w:t>,</w:t>
      </w:r>
      <w:r w:rsidRPr="00A8061B">
        <w:rPr>
          <w:sz w:val="24"/>
        </w:rPr>
        <w:t xml:space="preserve"> tak i za další služby spojené s výkonem práce pověřence pro ochranu OÚ. </w:t>
      </w:r>
    </w:p>
    <w:p w14:paraId="5BAA0839" w14:textId="77777777" w:rsidR="002342A7" w:rsidRPr="00A8061B" w:rsidRDefault="00367C1B" w:rsidP="00A07B1F">
      <w:pPr>
        <w:jc w:val="both"/>
        <w:rPr>
          <w:sz w:val="24"/>
        </w:rPr>
      </w:pPr>
      <w:r w:rsidRPr="00A8061B">
        <w:rPr>
          <w:sz w:val="24"/>
        </w:rPr>
        <w:t>Jak již bylo výše zmíněno v současné době jsou měsíční „poplatky“ hrazeny z prostředků projektu CSS. Po ukončení projektu v prosinci 2019 bude služba sdíleného pověřence zachována</w:t>
      </w:r>
      <w:r w:rsidR="00A07B1F" w:rsidRPr="00A8061B">
        <w:rPr>
          <w:sz w:val="24"/>
        </w:rPr>
        <w:t xml:space="preserve"> i v roce následujícím</w:t>
      </w:r>
      <w:r w:rsidRPr="00A8061B">
        <w:rPr>
          <w:sz w:val="24"/>
        </w:rPr>
        <w:t>.</w:t>
      </w:r>
    </w:p>
    <w:p w14:paraId="250A5EE8" w14:textId="77777777" w:rsidR="002342A7" w:rsidRPr="00A8061B" w:rsidRDefault="00992364" w:rsidP="00A07B1F">
      <w:pPr>
        <w:jc w:val="both"/>
        <w:rPr>
          <w:sz w:val="24"/>
        </w:rPr>
      </w:pPr>
      <w:r w:rsidRPr="00A8061B">
        <w:rPr>
          <w:sz w:val="24"/>
        </w:rPr>
        <w:t xml:space="preserve">Příspěvek na měsíční </w:t>
      </w:r>
      <w:r w:rsidR="00196BC5" w:rsidRPr="00A8061B">
        <w:rPr>
          <w:sz w:val="24"/>
        </w:rPr>
        <w:t>poplatky bude však vybírán zvlášť dle velikosti a složitosti zpracovaných agend. Pověřenec v tomto období již nebude zaměstnancem našeho svazku, ale najímán jako externí poskytovatel služby.</w:t>
      </w:r>
      <w:r w:rsidR="00A07B1F" w:rsidRPr="00A8061B">
        <w:rPr>
          <w:sz w:val="24"/>
        </w:rPr>
        <w:t xml:space="preserve"> Tato externí služba bude poté měsíčně fakturována Mikroregionu Bystřicko, předběžně byla dohodnuta jednotná částka za všechny současné subjekty, celkem 58, ve výši 25 000 Kč, která bude rozpočítána dle velikosti obcí. </w:t>
      </w:r>
      <w:r w:rsidR="00196BC5" w:rsidRPr="00A8061B">
        <w:rPr>
          <w:sz w:val="24"/>
        </w:rPr>
        <w:t xml:space="preserve"> </w:t>
      </w:r>
    </w:p>
    <w:p w14:paraId="19E7A8D9" w14:textId="77777777" w:rsidR="005A1B51" w:rsidRPr="002342A7" w:rsidRDefault="005A1B51" w:rsidP="002342A7"/>
    <w:p w14:paraId="67455A02" w14:textId="77777777" w:rsidR="0096497C" w:rsidRDefault="0096497C" w:rsidP="00A16EF1">
      <w:pPr>
        <w:pStyle w:val="Nadpis1"/>
        <w:spacing w:before="120"/>
        <w:rPr>
          <w:b/>
        </w:rPr>
      </w:pPr>
      <w:bookmarkStart w:id="7" w:name="_Toc3373861"/>
      <w:r w:rsidRPr="00A16EF1">
        <w:rPr>
          <w:b/>
        </w:rPr>
        <w:t>Zhodnocení přínosů CSS</w:t>
      </w:r>
      <w:bookmarkEnd w:id="7"/>
      <w:r w:rsidRPr="00A16EF1">
        <w:rPr>
          <w:b/>
        </w:rPr>
        <w:t xml:space="preserve"> </w:t>
      </w:r>
    </w:p>
    <w:p w14:paraId="6A9ADC03" w14:textId="77777777" w:rsidR="00097727" w:rsidRPr="00097727" w:rsidRDefault="00097727" w:rsidP="00097727"/>
    <w:p w14:paraId="51F73E66" w14:textId="77777777" w:rsidR="005E5EFE" w:rsidRDefault="005E5EFE" w:rsidP="00C5789F">
      <w:pPr>
        <w:jc w:val="both"/>
        <w:rPr>
          <w:sz w:val="24"/>
        </w:rPr>
      </w:pPr>
      <w:r>
        <w:rPr>
          <w:sz w:val="24"/>
        </w:rPr>
        <w:t>V rámci CSS probíhá</w:t>
      </w:r>
      <w:r w:rsidR="00A353D9">
        <w:rPr>
          <w:sz w:val="24"/>
        </w:rPr>
        <w:t xml:space="preserve"> </w:t>
      </w:r>
      <w:r w:rsidR="00A8061B">
        <w:rPr>
          <w:sz w:val="24"/>
        </w:rPr>
        <w:t xml:space="preserve">mimo jiné </w:t>
      </w:r>
      <w:r w:rsidR="00A353D9">
        <w:rPr>
          <w:sz w:val="24"/>
        </w:rPr>
        <w:t>školení zaměstnanců centra</w:t>
      </w:r>
      <w:r w:rsidR="00A8061B">
        <w:rPr>
          <w:sz w:val="24"/>
        </w:rPr>
        <w:t xml:space="preserve"> i v oblasti GDPR</w:t>
      </w:r>
      <w:r w:rsidR="00A353D9">
        <w:rPr>
          <w:sz w:val="24"/>
        </w:rPr>
        <w:t>,</w:t>
      </w:r>
      <w:r>
        <w:rPr>
          <w:sz w:val="24"/>
        </w:rPr>
        <w:t xml:space="preserve"> poté jsou </w:t>
      </w:r>
      <w:r w:rsidR="00A353D9">
        <w:rPr>
          <w:sz w:val="24"/>
        </w:rPr>
        <w:t>získané</w:t>
      </w:r>
      <w:r>
        <w:rPr>
          <w:sz w:val="24"/>
        </w:rPr>
        <w:t xml:space="preserve"> informace poskytovány dále starostům. Což je velmi výhodné pro obce jak z</w:t>
      </w:r>
      <w:r w:rsidR="00C5789F">
        <w:rPr>
          <w:sz w:val="24"/>
        </w:rPr>
        <w:t> </w:t>
      </w:r>
      <w:r>
        <w:rPr>
          <w:sz w:val="24"/>
        </w:rPr>
        <w:t>časového</w:t>
      </w:r>
      <w:r w:rsidR="00C5789F">
        <w:rPr>
          <w:sz w:val="24"/>
        </w:rPr>
        <w:t>,</w:t>
      </w:r>
      <w:r>
        <w:rPr>
          <w:sz w:val="24"/>
        </w:rPr>
        <w:t xml:space="preserve"> tak i z finančního hlediska. </w:t>
      </w:r>
      <w:r w:rsidR="00727862">
        <w:rPr>
          <w:sz w:val="24"/>
        </w:rPr>
        <w:t xml:space="preserve">Obce tak mají jistotu, že se k nim dostanou informace aktuální. V projektovém systému ISP jsou také velice často zveřejňovány aktuální informace z této problematiky, zejména vyjádření ÚOOÚ k některým vzniklým situacím, ty jsou pak předávány členským obcím. </w:t>
      </w:r>
    </w:p>
    <w:p w14:paraId="1521AAB2" w14:textId="77777777" w:rsidR="00CF5DDC" w:rsidRDefault="00CF5DDC" w:rsidP="00C5789F">
      <w:pPr>
        <w:jc w:val="both"/>
        <w:rPr>
          <w:sz w:val="24"/>
        </w:rPr>
      </w:pPr>
      <w:r>
        <w:rPr>
          <w:sz w:val="24"/>
        </w:rPr>
        <w:t xml:space="preserve">Díky možnosti zajištění dalšího pracovního místa jsou nyní v centru pro starosty zaměstnanci proškolení </w:t>
      </w:r>
      <w:r w:rsidR="009F0DF4">
        <w:rPr>
          <w:sz w:val="24"/>
        </w:rPr>
        <w:t xml:space="preserve">nejen </w:t>
      </w:r>
      <w:r>
        <w:rPr>
          <w:sz w:val="24"/>
        </w:rPr>
        <w:t xml:space="preserve">na zadávání veřejných zakázek malého rozsahu, </w:t>
      </w:r>
      <w:r w:rsidR="009F0DF4">
        <w:rPr>
          <w:sz w:val="24"/>
        </w:rPr>
        <w:t xml:space="preserve">ale </w:t>
      </w:r>
      <w:r>
        <w:rPr>
          <w:sz w:val="24"/>
        </w:rPr>
        <w:t xml:space="preserve">máme také svého vlastního pověřence, který je sdílený pro 36 obcí z celkového počtu 38. Představitelé obcí, ale i občané se obrací na CSS s prosbu o informace, propagaci akcí, dotační management, právní poradenství a další. </w:t>
      </w:r>
      <w:r w:rsidR="003D1D6C">
        <w:rPr>
          <w:sz w:val="24"/>
        </w:rPr>
        <w:t xml:space="preserve"> Kromě nových agend, které s sebou přineslo CSS </w:t>
      </w:r>
      <w:r w:rsidR="0005666E">
        <w:rPr>
          <w:sz w:val="24"/>
        </w:rPr>
        <w:t xml:space="preserve">organizuje </w:t>
      </w:r>
      <w:r w:rsidR="00727862">
        <w:rPr>
          <w:sz w:val="24"/>
        </w:rPr>
        <w:t>M</w:t>
      </w:r>
      <w:r w:rsidR="0005666E">
        <w:rPr>
          <w:sz w:val="24"/>
        </w:rPr>
        <w:t xml:space="preserve">ikroregion Bystřicko i své vlastní projekty, které jsou v území již tradiční. Jde například o akci Bystřicko čte dětem, Putovní letní kino, Hry bez hranic, Soutěž o nejkrásnější vánoční strom a další. </w:t>
      </w:r>
    </w:p>
    <w:p w14:paraId="479E27C2" w14:textId="77777777" w:rsidR="00CF5DDC" w:rsidRDefault="00CF5DDC" w:rsidP="00C5789F">
      <w:pPr>
        <w:jc w:val="both"/>
        <w:rPr>
          <w:sz w:val="24"/>
        </w:rPr>
      </w:pPr>
    </w:p>
    <w:p w14:paraId="1968270E" w14:textId="77777777" w:rsidR="000B29E5" w:rsidRPr="00305887" w:rsidRDefault="00EB7E2F" w:rsidP="00886874">
      <w:pPr>
        <w:pStyle w:val="Nadpis2"/>
        <w:rPr>
          <w:b/>
        </w:rPr>
      </w:pPr>
      <w:bookmarkStart w:id="8" w:name="_Toc3373862"/>
      <w:r w:rsidRPr="00305887">
        <w:rPr>
          <w:b/>
        </w:rPr>
        <w:t>Příklad</w:t>
      </w:r>
      <w:r w:rsidR="000A2C3B" w:rsidRPr="00305887">
        <w:rPr>
          <w:b/>
        </w:rPr>
        <w:t>y</w:t>
      </w:r>
      <w:r w:rsidRPr="00305887">
        <w:rPr>
          <w:b/>
        </w:rPr>
        <w:t xml:space="preserve"> úspor v rámci fungování CSS</w:t>
      </w:r>
      <w:r w:rsidR="00A353D9" w:rsidRPr="00305887">
        <w:rPr>
          <w:b/>
        </w:rPr>
        <w:t>:</w:t>
      </w:r>
      <w:bookmarkEnd w:id="8"/>
    </w:p>
    <w:p w14:paraId="4BAEF4F0" w14:textId="77777777" w:rsidR="009F50AA" w:rsidRDefault="002669D2" w:rsidP="009F50AA">
      <w:pPr>
        <w:pStyle w:val="Nadpis3"/>
      </w:pPr>
      <w:bookmarkStart w:id="9" w:name="_Toc3373863"/>
      <w:r w:rsidRPr="009D2810">
        <w:rPr>
          <w:b/>
        </w:rPr>
        <w:t>1)</w:t>
      </w:r>
      <w:r>
        <w:t xml:space="preserve"> </w:t>
      </w:r>
      <w:r w:rsidR="00523E00">
        <w:t>Úspora pro malou obec díky sdílenému pověřenci pro ochranu osobních údajů.</w:t>
      </w:r>
      <w:bookmarkEnd w:id="9"/>
      <w:r w:rsidR="00523E00">
        <w:t xml:space="preserve"> </w:t>
      </w:r>
    </w:p>
    <w:p w14:paraId="11F78584" w14:textId="4F4BF12D" w:rsidR="00EB7E2F" w:rsidRDefault="00523E00" w:rsidP="00523E00">
      <w:pPr>
        <w:jc w:val="both"/>
        <w:rPr>
          <w:sz w:val="24"/>
        </w:rPr>
      </w:pPr>
      <w:r>
        <w:rPr>
          <w:sz w:val="24"/>
        </w:rPr>
        <w:t xml:space="preserve">Jako </w:t>
      </w:r>
      <w:r w:rsidR="00E66D06">
        <w:rPr>
          <w:sz w:val="24"/>
        </w:rPr>
        <w:t>vzorov</w:t>
      </w:r>
      <w:r w:rsidR="00E76B71">
        <w:rPr>
          <w:sz w:val="24"/>
        </w:rPr>
        <w:t>á</w:t>
      </w:r>
      <w:r w:rsidR="00E66D06">
        <w:rPr>
          <w:sz w:val="24"/>
        </w:rPr>
        <w:t xml:space="preserve"> obec pro ukázku úspory </w:t>
      </w:r>
      <w:r w:rsidR="00136C13">
        <w:rPr>
          <w:sz w:val="24"/>
        </w:rPr>
        <w:t>byla</w:t>
      </w:r>
      <w:r w:rsidR="00E66D06">
        <w:rPr>
          <w:sz w:val="24"/>
        </w:rPr>
        <w:t xml:space="preserve"> vybr</w:t>
      </w:r>
      <w:r w:rsidR="00136C13">
        <w:rPr>
          <w:sz w:val="24"/>
        </w:rPr>
        <w:t>ána</w:t>
      </w:r>
      <w:r w:rsidR="00E66D06">
        <w:rPr>
          <w:sz w:val="24"/>
        </w:rPr>
        <w:t xml:space="preserve"> obec </w:t>
      </w:r>
      <w:r w:rsidR="00E76B71">
        <w:rPr>
          <w:sz w:val="24"/>
        </w:rPr>
        <w:t>Blažkov s neuvolněnou starostkou</w:t>
      </w:r>
      <w:r w:rsidR="00E66D06">
        <w:rPr>
          <w:sz w:val="24"/>
        </w:rPr>
        <w:t xml:space="preserve">. Zde byla zpracována pouze agenda k obci jako takové. V rámci CSS čerpá služby pověřence obec </w:t>
      </w:r>
      <w:r w:rsidR="00E76B71">
        <w:rPr>
          <w:sz w:val="24"/>
        </w:rPr>
        <w:t>Blažkov</w:t>
      </w:r>
      <w:r w:rsidR="00E66D06">
        <w:rPr>
          <w:sz w:val="24"/>
        </w:rPr>
        <w:t xml:space="preserve"> za 5 000 Kč za vstupní audit dat a nyní je již vše hrazeno z projektu CSS. Audit dat od komerční firmy byl pro tuto obec nabízen za cenu 20 000 Kč a poté měsíční poplatky za další služby ve výši 2 000 Kč. Roční náklady tedy na služby od firmy by byly ve výši 42 000 Kč (20 000 + 12x2000). Pokud </w:t>
      </w:r>
      <w:r w:rsidR="008434A0">
        <w:rPr>
          <w:sz w:val="24"/>
        </w:rPr>
        <w:t xml:space="preserve">vezmeme </w:t>
      </w:r>
      <w:r w:rsidR="005935EE">
        <w:rPr>
          <w:sz w:val="24"/>
        </w:rPr>
        <w:t>v úvahu měsíční náklady na mzdy zaměstnanců</w:t>
      </w:r>
      <w:r w:rsidR="00E66D06">
        <w:rPr>
          <w:sz w:val="24"/>
        </w:rPr>
        <w:t>, které</w:t>
      </w:r>
      <w:r w:rsidR="00114C28">
        <w:rPr>
          <w:sz w:val="24"/>
        </w:rPr>
        <w:t xml:space="preserve"> </w:t>
      </w:r>
      <w:r w:rsidR="00114C28">
        <w:rPr>
          <w:sz w:val="24"/>
        </w:rPr>
        <w:lastRenderedPageBreak/>
        <w:t>jsou</w:t>
      </w:r>
      <w:r w:rsidR="00E66D06">
        <w:rPr>
          <w:sz w:val="24"/>
        </w:rPr>
        <w:t xml:space="preserve"> nyní </w:t>
      </w:r>
      <w:r w:rsidR="00114C28">
        <w:rPr>
          <w:sz w:val="24"/>
        </w:rPr>
        <w:t>hrazeny</w:t>
      </w:r>
      <w:r w:rsidR="00E66D06">
        <w:rPr>
          <w:sz w:val="24"/>
        </w:rPr>
        <w:t xml:space="preserve"> z projektu CSS</w:t>
      </w:r>
      <w:r w:rsidR="008434A0">
        <w:rPr>
          <w:sz w:val="24"/>
        </w:rPr>
        <w:t>,</w:t>
      </w:r>
      <w:r w:rsidR="00E66D06">
        <w:rPr>
          <w:sz w:val="24"/>
        </w:rPr>
        <w:t xml:space="preserve"> je zde roční úspora pro tuto obec 37 000 Kč. </w:t>
      </w:r>
      <w:r w:rsidR="00D3467D">
        <w:rPr>
          <w:sz w:val="24"/>
        </w:rPr>
        <w:t xml:space="preserve">Zohledníme-li však i </w:t>
      </w:r>
      <w:r w:rsidR="005935EE">
        <w:rPr>
          <w:sz w:val="24"/>
        </w:rPr>
        <w:t xml:space="preserve">mzdový </w:t>
      </w:r>
      <w:r w:rsidR="00D3467D">
        <w:rPr>
          <w:sz w:val="24"/>
        </w:rPr>
        <w:t>náklad v rámci CSS, pak dostaneme celkovou částku za rok ve výši</w:t>
      </w:r>
      <w:r w:rsidR="008B02C4">
        <w:rPr>
          <w:sz w:val="24"/>
        </w:rPr>
        <w:t xml:space="preserve"> 9 872 Kč</w:t>
      </w:r>
      <w:r w:rsidR="00D3467D">
        <w:rPr>
          <w:sz w:val="24"/>
        </w:rPr>
        <w:t xml:space="preserve"> </w:t>
      </w:r>
      <w:r w:rsidR="008B02C4">
        <w:rPr>
          <w:sz w:val="24"/>
        </w:rPr>
        <w:t>(5000 + 12x406), úspora za tuto jednu obec tedy činí 32 128 Kč.</w:t>
      </w:r>
    </w:p>
    <w:p w14:paraId="5FC9C2C3" w14:textId="77777777" w:rsidR="002669D2" w:rsidRDefault="002669D2">
      <w:pPr>
        <w:rPr>
          <w:sz w:val="24"/>
        </w:rPr>
      </w:pPr>
    </w:p>
    <w:p w14:paraId="5A419A51" w14:textId="77777777" w:rsidR="002669D2" w:rsidRPr="005B7A80" w:rsidRDefault="002669D2" w:rsidP="00E76B71">
      <w:pPr>
        <w:pStyle w:val="Nadpis3"/>
      </w:pPr>
      <w:bookmarkStart w:id="10" w:name="_Toc3373864"/>
      <w:r w:rsidRPr="009D2810">
        <w:rPr>
          <w:b/>
        </w:rPr>
        <w:t>2)</w:t>
      </w:r>
      <w:r>
        <w:t xml:space="preserve"> </w:t>
      </w:r>
      <w:r w:rsidR="003B71C6">
        <w:t>Úspora pro velkou obec díky sdílenému pověřenci pro ochranu osobních údajů.</w:t>
      </w:r>
      <w:bookmarkEnd w:id="10"/>
      <w:r w:rsidR="003B71C6">
        <w:t xml:space="preserve"> </w:t>
      </w:r>
    </w:p>
    <w:p w14:paraId="21C9E959" w14:textId="0C993F0B" w:rsidR="00106F78" w:rsidRDefault="00EF280B" w:rsidP="00106F78">
      <w:pPr>
        <w:jc w:val="both"/>
        <w:rPr>
          <w:sz w:val="24"/>
        </w:rPr>
      </w:pPr>
      <w:r>
        <w:rPr>
          <w:sz w:val="24"/>
        </w:rPr>
        <w:t>Jako dru</w:t>
      </w:r>
      <w:r w:rsidR="00E76B71">
        <w:rPr>
          <w:sz w:val="24"/>
        </w:rPr>
        <w:t>há</w:t>
      </w:r>
      <w:r>
        <w:rPr>
          <w:sz w:val="24"/>
        </w:rPr>
        <w:t xml:space="preserve"> vzorov</w:t>
      </w:r>
      <w:r w:rsidR="00E76B71">
        <w:rPr>
          <w:sz w:val="24"/>
        </w:rPr>
        <w:t>á</w:t>
      </w:r>
      <w:r>
        <w:rPr>
          <w:sz w:val="24"/>
        </w:rPr>
        <w:t xml:space="preserve"> obec </w:t>
      </w:r>
      <w:r w:rsidR="00E76B71">
        <w:rPr>
          <w:sz w:val="24"/>
        </w:rPr>
        <w:t>byla</w:t>
      </w:r>
      <w:r>
        <w:rPr>
          <w:sz w:val="24"/>
        </w:rPr>
        <w:t xml:space="preserve"> vybr</w:t>
      </w:r>
      <w:r w:rsidR="00E76B71">
        <w:rPr>
          <w:sz w:val="24"/>
        </w:rPr>
        <w:t>ána</w:t>
      </w:r>
      <w:r>
        <w:rPr>
          <w:sz w:val="24"/>
        </w:rPr>
        <w:t xml:space="preserve"> obce</w:t>
      </w:r>
      <w:r w:rsidR="00E76B71">
        <w:rPr>
          <w:sz w:val="24"/>
        </w:rPr>
        <w:t xml:space="preserve"> s uvolněným st</w:t>
      </w:r>
      <w:r w:rsidR="00106F78">
        <w:rPr>
          <w:sz w:val="24"/>
        </w:rPr>
        <w:t>a</w:t>
      </w:r>
      <w:r w:rsidR="00E76B71">
        <w:rPr>
          <w:sz w:val="24"/>
        </w:rPr>
        <w:t>rostou,</w:t>
      </w:r>
      <w:r>
        <w:rPr>
          <w:sz w:val="24"/>
        </w:rPr>
        <w:t xml:space="preserve"> kde je zpracována </w:t>
      </w:r>
      <w:r w:rsidR="00106F78">
        <w:rPr>
          <w:sz w:val="24"/>
        </w:rPr>
        <w:t xml:space="preserve">i </w:t>
      </w:r>
      <w:r>
        <w:rPr>
          <w:sz w:val="24"/>
        </w:rPr>
        <w:t xml:space="preserve">agenda pro základní a mateřskou školu, které jsou součástí obce. </w:t>
      </w:r>
      <w:r w:rsidR="00A74080">
        <w:rPr>
          <w:sz w:val="24"/>
        </w:rPr>
        <w:t xml:space="preserve">Obec Dolní Rožínka čerpá služby pověřence přes CSS za 10 000 Kč za vstupní audit dat a nyní jsou měsíční poplatky hrazeny z projektu CSS. Audit dat od komerční firmy byl pro tuto obec nabízen za cenu 35 000 Kč a poté měsíční poplatky za další služby ve výši 3 500 Kč. Roční náklady na služby od firmy by byly ve výši 77 000 Kč (35 000 + 12x3500). </w:t>
      </w:r>
      <w:r w:rsidR="00BC7594">
        <w:rPr>
          <w:sz w:val="24"/>
        </w:rPr>
        <w:t xml:space="preserve">Pokud vezmeme v úvahu měsíční náklady na mzdy zaměstnanců, které </w:t>
      </w:r>
      <w:r w:rsidR="00114C28">
        <w:rPr>
          <w:sz w:val="24"/>
        </w:rPr>
        <w:t xml:space="preserve">jsou </w:t>
      </w:r>
      <w:r w:rsidR="00BC7594">
        <w:rPr>
          <w:sz w:val="24"/>
        </w:rPr>
        <w:t xml:space="preserve">nyní </w:t>
      </w:r>
      <w:r w:rsidR="00114C28">
        <w:rPr>
          <w:sz w:val="24"/>
        </w:rPr>
        <w:t>hrazeny</w:t>
      </w:r>
      <w:r w:rsidR="00BC7594">
        <w:rPr>
          <w:sz w:val="24"/>
        </w:rPr>
        <w:t xml:space="preserve"> z projektu CSS</w:t>
      </w:r>
      <w:r w:rsidR="00A74080">
        <w:rPr>
          <w:sz w:val="24"/>
        </w:rPr>
        <w:t>, je zde roční úspora pro tuto obec 67 000 Kč.</w:t>
      </w:r>
      <w:r w:rsidR="00106F78">
        <w:rPr>
          <w:sz w:val="24"/>
        </w:rPr>
        <w:t xml:space="preserve"> Zohledníme-li však i </w:t>
      </w:r>
      <w:r w:rsidR="00BC7594">
        <w:rPr>
          <w:sz w:val="24"/>
        </w:rPr>
        <w:t xml:space="preserve">mzdový </w:t>
      </w:r>
      <w:r w:rsidR="00106F78">
        <w:rPr>
          <w:sz w:val="24"/>
        </w:rPr>
        <w:t>náklad v rámci CSS, pak dostaneme celkovou částku za rok ve výši 14 872 Kč (10000 + 12x406), úspora za tuto jednu obec tedy činí 62 128 Kč.</w:t>
      </w:r>
    </w:p>
    <w:p w14:paraId="5A09BF97" w14:textId="77777777" w:rsidR="00F21F7D" w:rsidRDefault="00F21F7D" w:rsidP="00E76B71">
      <w:pPr>
        <w:jc w:val="both"/>
        <w:rPr>
          <w:sz w:val="24"/>
        </w:rPr>
      </w:pPr>
    </w:p>
    <w:p w14:paraId="4307EFE7" w14:textId="27DF121B" w:rsidR="00A74080" w:rsidRDefault="00F21F7D" w:rsidP="00E76B71">
      <w:pPr>
        <w:jc w:val="both"/>
        <w:rPr>
          <w:sz w:val="24"/>
        </w:rPr>
      </w:pPr>
      <w:r>
        <w:rPr>
          <w:sz w:val="24"/>
        </w:rPr>
        <w:t>Z výše uvedené tabulky je tedy patrné, že c</w:t>
      </w:r>
      <w:r w:rsidR="00A74080">
        <w:rPr>
          <w:sz w:val="24"/>
        </w:rPr>
        <w:t>elkové úspory na audit dat pro 36 obcí, které služby</w:t>
      </w:r>
      <w:r>
        <w:rPr>
          <w:sz w:val="24"/>
        </w:rPr>
        <w:t xml:space="preserve"> sdíleného pověřence</w:t>
      </w:r>
      <w:r w:rsidR="00A74080">
        <w:rPr>
          <w:sz w:val="24"/>
        </w:rPr>
        <w:t xml:space="preserve"> čerpají</w:t>
      </w:r>
      <w:r>
        <w:rPr>
          <w:sz w:val="24"/>
        </w:rPr>
        <w:t>,</w:t>
      </w:r>
      <w:r w:rsidR="00A74080">
        <w:rPr>
          <w:sz w:val="24"/>
        </w:rPr>
        <w:t xml:space="preserve"> je 664 500 Kč</w:t>
      </w:r>
      <w:r>
        <w:rPr>
          <w:sz w:val="24"/>
        </w:rPr>
        <w:t>.</w:t>
      </w:r>
      <w:r w:rsidR="00A74080">
        <w:rPr>
          <w:sz w:val="24"/>
        </w:rPr>
        <w:t xml:space="preserve"> </w:t>
      </w:r>
      <w:r>
        <w:rPr>
          <w:sz w:val="24"/>
        </w:rPr>
        <w:t>Ús</w:t>
      </w:r>
      <w:r w:rsidR="00A74080">
        <w:rPr>
          <w:sz w:val="24"/>
        </w:rPr>
        <w:t xml:space="preserve">pora </w:t>
      </w:r>
      <w:r>
        <w:rPr>
          <w:sz w:val="24"/>
        </w:rPr>
        <w:t>za</w:t>
      </w:r>
      <w:r w:rsidR="00A74080">
        <w:rPr>
          <w:sz w:val="24"/>
        </w:rPr>
        <w:t xml:space="preserve"> měsíční poplatky pro všechny obce </w:t>
      </w:r>
      <w:r>
        <w:rPr>
          <w:sz w:val="24"/>
        </w:rPr>
        <w:t xml:space="preserve">činí </w:t>
      </w:r>
      <w:r w:rsidR="00A74080">
        <w:rPr>
          <w:sz w:val="24"/>
        </w:rPr>
        <w:t>73 384 Kč.</w:t>
      </w:r>
      <w:r w:rsidR="002E3833">
        <w:rPr>
          <w:sz w:val="24"/>
        </w:rPr>
        <w:t xml:space="preserve"> Ročně</w:t>
      </w:r>
      <w:r>
        <w:rPr>
          <w:sz w:val="24"/>
        </w:rPr>
        <w:t xml:space="preserve"> obce tedy na měsíčních poplatcích ušetří</w:t>
      </w:r>
      <w:r w:rsidR="002E3833">
        <w:rPr>
          <w:sz w:val="24"/>
        </w:rPr>
        <w:t xml:space="preserve"> </w:t>
      </w:r>
      <w:r>
        <w:rPr>
          <w:sz w:val="24"/>
        </w:rPr>
        <w:t>celkem</w:t>
      </w:r>
      <w:r w:rsidR="002E3833">
        <w:rPr>
          <w:sz w:val="24"/>
        </w:rPr>
        <w:t xml:space="preserve"> 880 608 Kč. </w:t>
      </w:r>
      <w:r w:rsidR="00F81D0D">
        <w:rPr>
          <w:sz w:val="24"/>
        </w:rPr>
        <w:t xml:space="preserve">Celkové úspory tedy rovnají součtu těchto dvou čísel (úspora za úvodní audit + roční měsíční úspory) ve výši 1 545 108 Kč. </w:t>
      </w:r>
    </w:p>
    <w:p w14:paraId="228B47E9" w14:textId="77777777" w:rsidR="00787673" w:rsidRDefault="00787673" w:rsidP="00E76B71">
      <w:pPr>
        <w:jc w:val="both"/>
        <w:rPr>
          <w:sz w:val="24"/>
        </w:rPr>
      </w:pPr>
    </w:p>
    <w:p w14:paraId="54528B10" w14:textId="77777777" w:rsidR="00787673" w:rsidRPr="005E5EFE" w:rsidRDefault="00FC60E6" w:rsidP="005715EB">
      <w:pPr>
        <w:ind w:hanging="426"/>
        <w:jc w:val="both"/>
        <w:rPr>
          <w:sz w:val="24"/>
        </w:rPr>
      </w:pPr>
      <w:bookmarkStart w:id="11" w:name="_GoBack"/>
      <w:r>
        <w:rPr>
          <w:noProof/>
          <w:sz w:val="24"/>
          <w:lang w:eastAsia="cs-CZ"/>
        </w:rPr>
        <w:drawing>
          <wp:inline distT="0" distB="0" distL="0" distR="0" wp14:anchorId="7DADC158" wp14:editId="7FD8D16B">
            <wp:extent cx="6301740" cy="3444240"/>
            <wp:effectExtent l="0" t="0" r="3810" b="381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1"/>
    </w:p>
    <w:sectPr w:rsidR="00787673" w:rsidRPr="005E5EFE" w:rsidSect="00A353D9">
      <w:headerReference w:type="default"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6C2A9" w14:textId="77777777" w:rsidR="00787673" w:rsidRDefault="00787673" w:rsidP="00195F45">
      <w:pPr>
        <w:spacing w:after="0" w:line="240" w:lineRule="auto"/>
      </w:pPr>
      <w:r>
        <w:separator/>
      </w:r>
    </w:p>
  </w:endnote>
  <w:endnote w:type="continuationSeparator" w:id="0">
    <w:p w14:paraId="22050132" w14:textId="77777777" w:rsidR="00787673" w:rsidRDefault="00787673" w:rsidP="0019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406A" w14:textId="77777777" w:rsidR="00787673" w:rsidRDefault="00787673">
    <w:pPr>
      <w:pStyle w:val="Zpat"/>
    </w:pPr>
  </w:p>
  <w:p w14:paraId="385F1513" w14:textId="77777777" w:rsidR="00787673" w:rsidRDefault="00787673">
    <w:pPr>
      <w:pStyle w:val="Zpat"/>
    </w:pPr>
    <w:r>
      <w:rPr>
        <w:noProof/>
        <w:lang w:eastAsia="cs-CZ"/>
      </w:rPr>
      <w:drawing>
        <wp:anchor distT="0" distB="0" distL="114300" distR="114300" simplePos="0" relativeHeight="251659264" behindDoc="0" locked="0" layoutInCell="1" allowOverlap="1" wp14:anchorId="50F3B423" wp14:editId="305280E7">
          <wp:simplePos x="0" y="0"/>
          <wp:positionH relativeFrom="margin">
            <wp:posOffset>4620260</wp:posOffset>
          </wp:positionH>
          <wp:positionV relativeFrom="paragraph">
            <wp:posOffset>24765</wp:posOffset>
          </wp:positionV>
          <wp:extent cx="1097280" cy="476250"/>
          <wp:effectExtent l="0" t="0" r="7620" b="0"/>
          <wp:wrapThrough wrapText="bothSides">
            <wp:wrapPolygon edited="0">
              <wp:start x="0" y="0"/>
              <wp:lineTo x="0" y="20736"/>
              <wp:lineTo x="21375" y="20736"/>
              <wp:lineTo x="21375"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ové mikroregion bystřicko 2014.JPG"/>
                  <pic:cNvPicPr/>
                </pic:nvPicPr>
                <pic:blipFill>
                  <a:blip r:embed="rId1">
                    <a:extLst>
                      <a:ext uri="{28A0092B-C50C-407E-A947-70E740481C1C}">
                        <a14:useLocalDpi xmlns:a14="http://schemas.microsoft.com/office/drawing/2010/main" val="0"/>
                      </a:ext>
                    </a:extLst>
                  </a:blip>
                  <a:stretch>
                    <a:fillRect/>
                  </a:stretch>
                </pic:blipFill>
                <pic:spPr>
                  <a:xfrm>
                    <a:off x="0" y="0"/>
                    <a:ext cx="1097280" cy="476250"/>
                  </a:xfrm>
                  <a:prstGeom prst="rect">
                    <a:avLst/>
                  </a:prstGeom>
                </pic:spPr>
              </pic:pic>
            </a:graphicData>
          </a:graphic>
          <wp14:sizeRelH relativeFrom="page">
            <wp14:pctWidth>0</wp14:pctWidth>
          </wp14:sizeRelH>
          <wp14:sizeRelV relativeFrom="page">
            <wp14:pctHeight>0</wp14:pctHeight>
          </wp14:sizeRelV>
        </wp:anchor>
      </w:drawing>
    </w:r>
    <w:r>
      <w:t>Mikroregion Bystřicko</w:t>
    </w:r>
  </w:p>
  <w:p w14:paraId="32B84967" w14:textId="77777777" w:rsidR="00787673" w:rsidRDefault="00787673">
    <w:pPr>
      <w:pStyle w:val="Zpat"/>
    </w:pPr>
    <w:r>
      <w:t>Příční 405, Bystřice nad Pernštejnem 593 01</w:t>
    </w:r>
  </w:p>
  <w:p w14:paraId="62E4C38A" w14:textId="77777777" w:rsidR="00787673" w:rsidRDefault="003A5C68">
    <w:pPr>
      <w:pStyle w:val="Zpat"/>
    </w:pPr>
    <w:hyperlink r:id="rId2" w:history="1">
      <w:r w:rsidR="00787673" w:rsidRPr="003B6100">
        <w:rPr>
          <w:rStyle w:val="Hypertextovodkaz"/>
        </w:rPr>
        <w:t>www.regionbystricko.cz</w:t>
      </w:r>
    </w:hyperlink>
    <w:r w:rsidR="00787673">
      <w:t>; mikroregionbystricko@centrum.cz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22BA" w14:textId="77777777" w:rsidR="00787673" w:rsidRDefault="00787673" w:rsidP="00195F45">
      <w:pPr>
        <w:spacing w:after="0" w:line="240" w:lineRule="auto"/>
      </w:pPr>
      <w:r>
        <w:separator/>
      </w:r>
    </w:p>
  </w:footnote>
  <w:footnote w:type="continuationSeparator" w:id="0">
    <w:p w14:paraId="66CD9B0A" w14:textId="77777777" w:rsidR="00787673" w:rsidRDefault="00787673" w:rsidP="0019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153B" w14:textId="77777777" w:rsidR="00787673" w:rsidRDefault="00787673">
    <w:pPr>
      <w:pStyle w:val="Zhlav"/>
    </w:pPr>
    <w:r>
      <w:rPr>
        <w:noProof/>
        <w:lang w:eastAsia="cs-CZ"/>
      </w:rPr>
      <w:drawing>
        <wp:anchor distT="0" distB="0" distL="114300" distR="114300" simplePos="0" relativeHeight="251658240" behindDoc="0" locked="0" layoutInCell="1" allowOverlap="1" wp14:anchorId="468E060B" wp14:editId="518AB2A1">
          <wp:simplePos x="0" y="0"/>
          <wp:positionH relativeFrom="margin">
            <wp:align>right</wp:align>
          </wp:positionH>
          <wp:positionV relativeFrom="paragraph">
            <wp:posOffset>-144780</wp:posOffset>
          </wp:positionV>
          <wp:extent cx="5760720" cy="585470"/>
          <wp:effectExtent l="0" t="0" r="0" b="5080"/>
          <wp:wrapThrough wrapText="bothSides">
            <wp:wrapPolygon edited="0">
              <wp:start x="0" y="0"/>
              <wp:lineTo x="0" y="21085"/>
              <wp:lineTo x="21500" y="21085"/>
              <wp:lineTo x="2150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ernobily.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17B33"/>
    <w:multiLevelType w:val="multilevel"/>
    <w:tmpl w:val="6C8E0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7C"/>
    <w:rsid w:val="00010AEA"/>
    <w:rsid w:val="000357CA"/>
    <w:rsid w:val="000452C5"/>
    <w:rsid w:val="000455BB"/>
    <w:rsid w:val="0005666E"/>
    <w:rsid w:val="00063F8E"/>
    <w:rsid w:val="00075066"/>
    <w:rsid w:val="00097727"/>
    <w:rsid w:val="000A2C3B"/>
    <w:rsid w:val="000B29E5"/>
    <w:rsid w:val="000C1996"/>
    <w:rsid w:val="000E00E3"/>
    <w:rsid w:val="00106F78"/>
    <w:rsid w:val="0010792E"/>
    <w:rsid w:val="00114C28"/>
    <w:rsid w:val="0011577E"/>
    <w:rsid w:val="00127767"/>
    <w:rsid w:val="001300C1"/>
    <w:rsid w:val="00136C13"/>
    <w:rsid w:val="00147331"/>
    <w:rsid w:val="0019589E"/>
    <w:rsid w:val="00195F45"/>
    <w:rsid w:val="00196BC5"/>
    <w:rsid w:val="001A3099"/>
    <w:rsid w:val="001A3F52"/>
    <w:rsid w:val="001B631C"/>
    <w:rsid w:val="001D7659"/>
    <w:rsid w:val="001E6156"/>
    <w:rsid w:val="002342A7"/>
    <w:rsid w:val="002669D2"/>
    <w:rsid w:val="002750AA"/>
    <w:rsid w:val="00291A3C"/>
    <w:rsid w:val="002941EC"/>
    <w:rsid w:val="002D6E0C"/>
    <w:rsid w:val="002E0E14"/>
    <w:rsid w:val="002E3833"/>
    <w:rsid w:val="00305887"/>
    <w:rsid w:val="003072EE"/>
    <w:rsid w:val="003143EE"/>
    <w:rsid w:val="003302E5"/>
    <w:rsid w:val="00334DBB"/>
    <w:rsid w:val="003531E9"/>
    <w:rsid w:val="00367C1B"/>
    <w:rsid w:val="003A5525"/>
    <w:rsid w:val="003A5C68"/>
    <w:rsid w:val="003B71C6"/>
    <w:rsid w:val="003D0EB3"/>
    <w:rsid w:val="003D1D6C"/>
    <w:rsid w:val="003E7985"/>
    <w:rsid w:val="00443EA7"/>
    <w:rsid w:val="0045070A"/>
    <w:rsid w:val="00453DBB"/>
    <w:rsid w:val="004731D1"/>
    <w:rsid w:val="004759FF"/>
    <w:rsid w:val="004968F0"/>
    <w:rsid w:val="004D41BC"/>
    <w:rsid w:val="00523E00"/>
    <w:rsid w:val="005509CB"/>
    <w:rsid w:val="005653B8"/>
    <w:rsid w:val="005715EB"/>
    <w:rsid w:val="005922B2"/>
    <w:rsid w:val="005935EE"/>
    <w:rsid w:val="00597A4C"/>
    <w:rsid w:val="00597C1F"/>
    <w:rsid w:val="005A1B51"/>
    <w:rsid w:val="005A44FA"/>
    <w:rsid w:val="005B7A80"/>
    <w:rsid w:val="005C77E9"/>
    <w:rsid w:val="005E5EFE"/>
    <w:rsid w:val="00607013"/>
    <w:rsid w:val="006B74CB"/>
    <w:rsid w:val="00702C33"/>
    <w:rsid w:val="0070391B"/>
    <w:rsid w:val="00727862"/>
    <w:rsid w:val="00731E1B"/>
    <w:rsid w:val="007409CF"/>
    <w:rsid w:val="00777D15"/>
    <w:rsid w:val="00787665"/>
    <w:rsid w:val="00787673"/>
    <w:rsid w:val="007D19A9"/>
    <w:rsid w:val="007D1B95"/>
    <w:rsid w:val="00805FA4"/>
    <w:rsid w:val="008277A0"/>
    <w:rsid w:val="008434A0"/>
    <w:rsid w:val="00861D1A"/>
    <w:rsid w:val="00886874"/>
    <w:rsid w:val="008A5175"/>
    <w:rsid w:val="008B02C4"/>
    <w:rsid w:val="008B0E53"/>
    <w:rsid w:val="008B5472"/>
    <w:rsid w:val="00915E15"/>
    <w:rsid w:val="009262F7"/>
    <w:rsid w:val="00932502"/>
    <w:rsid w:val="0096497C"/>
    <w:rsid w:val="00984D11"/>
    <w:rsid w:val="00992364"/>
    <w:rsid w:val="009D2810"/>
    <w:rsid w:val="009F0DF4"/>
    <w:rsid w:val="009F3271"/>
    <w:rsid w:val="009F50AA"/>
    <w:rsid w:val="00A04A82"/>
    <w:rsid w:val="00A07B1F"/>
    <w:rsid w:val="00A16EF1"/>
    <w:rsid w:val="00A32499"/>
    <w:rsid w:val="00A353D9"/>
    <w:rsid w:val="00A35B74"/>
    <w:rsid w:val="00A50BF1"/>
    <w:rsid w:val="00A54FC6"/>
    <w:rsid w:val="00A7220A"/>
    <w:rsid w:val="00A74080"/>
    <w:rsid w:val="00A8061B"/>
    <w:rsid w:val="00AB50CB"/>
    <w:rsid w:val="00B37331"/>
    <w:rsid w:val="00B637FE"/>
    <w:rsid w:val="00B7174F"/>
    <w:rsid w:val="00B730BF"/>
    <w:rsid w:val="00BA3B3C"/>
    <w:rsid w:val="00BA7762"/>
    <w:rsid w:val="00BC7594"/>
    <w:rsid w:val="00BF7D0C"/>
    <w:rsid w:val="00C5789F"/>
    <w:rsid w:val="00CE47C1"/>
    <w:rsid w:val="00CF5DDC"/>
    <w:rsid w:val="00D3467D"/>
    <w:rsid w:val="00D736B7"/>
    <w:rsid w:val="00DA4962"/>
    <w:rsid w:val="00DC4993"/>
    <w:rsid w:val="00E10873"/>
    <w:rsid w:val="00E20797"/>
    <w:rsid w:val="00E341D2"/>
    <w:rsid w:val="00E425B8"/>
    <w:rsid w:val="00E66D06"/>
    <w:rsid w:val="00E73C0D"/>
    <w:rsid w:val="00E76B71"/>
    <w:rsid w:val="00EA4ADD"/>
    <w:rsid w:val="00EB600F"/>
    <w:rsid w:val="00EB7B77"/>
    <w:rsid w:val="00EB7E2F"/>
    <w:rsid w:val="00EC7214"/>
    <w:rsid w:val="00ED1B6D"/>
    <w:rsid w:val="00EF280B"/>
    <w:rsid w:val="00F21F7D"/>
    <w:rsid w:val="00F52A63"/>
    <w:rsid w:val="00F532F9"/>
    <w:rsid w:val="00F55DCC"/>
    <w:rsid w:val="00F63A0F"/>
    <w:rsid w:val="00F640A1"/>
    <w:rsid w:val="00F81D0D"/>
    <w:rsid w:val="00F9423B"/>
    <w:rsid w:val="00FB3268"/>
    <w:rsid w:val="00FB7C0B"/>
    <w:rsid w:val="00FC6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8E1B13"/>
  <w15:docId w15:val="{4D022DCD-857A-49D8-A683-80F1920E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16E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16E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8868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5F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5F45"/>
  </w:style>
  <w:style w:type="paragraph" w:styleId="Zpat">
    <w:name w:val="footer"/>
    <w:basedOn w:val="Normln"/>
    <w:link w:val="ZpatChar"/>
    <w:uiPriority w:val="99"/>
    <w:unhideWhenUsed/>
    <w:rsid w:val="00195F45"/>
    <w:pPr>
      <w:tabs>
        <w:tab w:val="center" w:pos="4536"/>
        <w:tab w:val="right" w:pos="9072"/>
      </w:tabs>
      <w:spacing w:after="0" w:line="240" w:lineRule="auto"/>
    </w:pPr>
  </w:style>
  <w:style w:type="character" w:customStyle="1" w:styleId="ZpatChar">
    <w:name w:val="Zápatí Char"/>
    <w:basedOn w:val="Standardnpsmoodstavce"/>
    <w:link w:val="Zpat"/>
    <w:uiPriority w:val="99"/>
    <w:rsid w:val="00195F45"/>
  </w:style>
  <w:style w:type="character" w:styleId="Hypertextovodkaz">
    <w:name w:val="Hyperlink"/>
    <w:basedOn w:val="Standardnpsmoodstavce"/>
    <w:uiPriority w:val="99"/>
    <w:unhideWhenUsed/>
    <w:rsid w:val="00195F45"/>
    <w:rPr>
      <w:color w:val="0563C1" w:themeColor="hyperlink"/>
      <w:u w:val="single"/>
    </w:rPr>
  </w:style>
  <w:style w:type="character" w:customStyle="1" w:styleId="Nadpis1Char">
    <w:name w:val="Nadpis 1 Char"/>
    <w:basedOn w:val="Standardnpsmoodstavce"/>
    <w:link w:val="Nadpis1"/>
    <w:uiPriority w:val="9"/>
    <w:rsid w:val="00A16EF1"/>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A16EF1"/>
    <w:pPr>
      <w:outlineLvl w:val="9"/>
    </w:pPr>
    <w:rPr>
      <w:lang w:eastAsia="cs-CZ"/>
    </w:rPr>
  </w:style>
  <w:style w:type="character" w:customStyle="1" w:styleId="Nadpis2Char">
    <w:name w:val="Nadpis 2 Char"/>
    <w:basedOn w:val="Standardnpsmoodstavce"/>
    <w:link w:val="Nadpis2"/>
    <w:uiPriority w:val="9"/>
    <w:rsid w:val="00A16EF1"/>
    <w:rPr>
      <w:rFonts w:asciiTheme="majorHAnsi" w:eastAsiaTheme="majorEastAsia" w:hAnsiTheme="majorHAnsi" w:cstheme="majorBidi"/>
      <w:color w:val="2E74B5" w:themeColor="accent1" w:themeShade="BF"/>
      <w:sz w:val="26"/>
      <w:szCs w:val="26"/>
    </w:rPr>
  </w:style>
  <w:style w:type="paragraph" w:styleId="Obsah1">
    <w:name w:val="toc 1"/>
    <w:basedOn w:val="Normln"/>
    <w:next w:val="Normln"/>
    <w:autoRedefine/>
    <w:uiPriority w:val="39"/>
    <w:unhideWhenUsed/>
    <w:rsid w:val="00127767"/>
    <w:pPr>
      <w:spacing w:after="100"/>
    </w:pPr>
  </w:style>
  <w:style w:type="paragraph" w:styleId="Obsah2">
    <w:name w:val="toc 2"/>
    <w:basedOn w:val="Normln"/>
    <w:next w:val="Normln"/>
    <w:autoRedefine/>
    <w:uiPriority w:val="39"/>
    <w:unhideWhenUsed/>
    <w:rsid w:val="00127767"/>
    <w:pPr>
      <w:spacing w:after="100"/>
      <w:ind w:left="220"/>
    </w:pPr>
  </w:style>
  <w:style w:type="character" w:customStyle="1" w:styleId="Nadpis3Char">
    <w:name w:val="Nadpis 3 Char"/>
    <w:basedOn w:val="Standardnpsmoodstavce"/>
    <w:link w:val="Nadpis3"/>
    <w:uiPriority w:val="9"/>
    <w:rsid w:val="00886874"/>
    <w:rPr>
      <w:rFonts w:asciiTheme="majorHAnsi" w:eastAsiaTheme="majorEastAsia" w:hAnsiTheme="majorHAnsi" w:cstheme="majorBidi"/>
      <w:color w:val="1F4D78" w:themeColor="accent1" w:themeShade="7F"/>
      <w:sz w:val="24"/>
      <w:szCs w:val="24"/>
    </w:rPr>
  </w:style>
  <w:style w:type="paragraph" w:styleId="Obsah3">
    <w:name w:val="toc 3"/>
    <w:basedOn w:val="Normln"/>
    <w:next w:val="Normln"/>
    <w:autoRedefine/>
    <w:uiPriority w:val="39"/>
    <w:unhideWhenUsed/>
    <w:rsid w:val="00B37331"/>
    <w:pPr>
      <w:spacing w:after="100"/>
      <w:ind w:left="440"/>
    </w:pPr>
  </w:style>
  <w:style w:type="paragraph" w:styleId="Normlnweb">
    <w:name w:val="Normal (Web)"/>
    <w:basedOn w:val="Normln"/>
    <w:uiPriority w:val="99"/>
    <w:semiHidden/>
    <w:unhideWhenUsed/>
    <w:rsid w:val="001A30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334DBB"/>
    <w:rPr>
      <w:color w:val="605E5C"/>
      <w:shd w:val="clear" w:color="auto" w:fill="E1DFDD"/>
    </w:rPr>
  </w:style>
  <w:style w:type="paragraph" w:styleId="Odstavecseseznamem">
    <w:name w:val="List Paragraph"/>
    <w:basedOn w:val="Normln"/>
    <w:uiPriority w:val="34"/>
    <w:qFormat/>
    <w:rsid w:val="00E66D06"/>
    <w:pPr>
      <w:ind w:left="720"/>
      <w:contextualSpacing/>
    </w:pPr>
  </w:style>
  <w:style w:type="paragraph" w:styleId="Textbubliny">
    <w:name w:val="Balloon Text"/>
    <w:basedOn w:val="Normln"/>
    <w:link w:val="TextbublinyChar"/>
    <w:uiPriority w:val="99"/>
    <w:semiHidden/>
    <w:unhideWhenUsed/>
    <w:rsid w:val="00010A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AEA"/>
    <w:rPr>
      <w:rFonts w:ascii="Tahoma" w:hAnsi="Tahoma" w:cs="Tahoma"/>
      <w:sz w:val="16"/>
      <w:szCs w:val="16"/>
    </w:rPr>
  </w:style>
  <w:style w:type="character" w:styleId="Odkaznakoment">
    <w:name w:val="annotation reference"/>
    <w:basedOn w:val="Standardnpsmoodstavce"/>
    <w:uiPriority w:val="99"/>
    <w:semiHidden/>
    <w:unhideWhenUsed/>
    <w:rsid w:val="002E0E14"/>
    <w:rPr>
      <w:sz w:val="16"/>
      <w:szCs w:val="16"/>
    </w:rPr>
  </w:style>
  <w:style w:type="paragraph" w:styleId="Textkomente">
    <w:name w:val="annotation text"/>
    <w:basedOn w:val="Normln"/>
    <w:link w:val="TextkomenteChar"/>
    <w:uiPriority w:val="99"/>
    <w:semiHidden/>
    <w:unhideWhenUsed/>
    <w:rsid w:val="002E0E14"/>
    <w:pPr>
      <w:spacing w:line="240" w:lineRule="auto"/>
    </w:pPr>
    <w:rPr>
      <w:sz w:val="20"/>
      <w:szCs w:val="20"/>
    </w:rPr>
  </w:style>
  <w:style w:type="character" w:customStyle="1" w:styleId="TextkomenteChar">
    <w:name w:val="Text komentáře Char"/>
    <w:basedOn w:val="Standardnpsmoodstavce"/>
    <w:link w:val="Textkomente"/>
    <w:uiPriority w:val="99"/>
    <w:semiHidden/>
    <w:rsid w:val="002E0E14"/>
    <w:rPr>
      <w:sz w:val="20"/>
      <w:szCs w:val="20"/>
    </w:rPr>
  </w:style>
  <w:style w:type="paragraph" w:styleId="Pedmtkomente">
    <w:name w:val="annotation subject"/>
    <w:basedOn w:val="Textkomente"/>
    <w:next w:val="Textkomente"/>
    <w:link w:val="PedmtkomenteChar"/>
    <w:uiPriority w:val="99"/>
    <w:semiHidden/>
    <w:unhideWhenUsed/>
    <w:rsid w:val="002E0E14"/>
    <w:rPr>
      <w:b/>
      <w:bCs/>
    </w:rPr>
  </w:style>
  <w:style w:type="character" w:customStyle="1" w:styleId="PedmtkomenteChar">
    <w:name w:val="Předmět komentáře Char"/>
    <w:basedOn w:val="TextkomenteChar"/>
    <w:link w:val="Pedmtkomente"/>
    <w:uiPriority w:val="99"/>
    <w:semiHidden/>
    <w:rsid w:val="002E0E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620028">
      <w:bodyDiv w:val="1"/>
      <w:marLeft w:val="0"/>
      <w:marRight w:val="0"/>
      <w:marTop w:val="0"/>
      <w:marBottom w:val="0"/>
      <w:divBdr>
        <w:top w:val="none" w:sz="0" w:space="0" w:color="auto"/>
        <w:left w:val="none" w:sz="0" w:space="0" w:color="auto"/>
        <w:bottom w:val="none" w:sz="0" w:space="0" w:color="auto"/>
        <w:right w:val="none" w:sz="0" w:space="0" w:color="auto"/>
      </w:divBdr>
    </w:div>
    <w:div w:id="20851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gionbystricko.cz"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Roční náklady a úspory</a:t>
            </a:r>
            <a:r>
              <a:rPr lang="cs-CZ" baseline="0"/>
              <a:t> </a:t>
            </a:r>
            <a:r>
              <a:rPr lang="cs-CZ"/>
              <a:t>36 obcí za jednotlivé služby GDPR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3208187518226888"/>
          <c:y val="0.14718253968253969"/>
          <c:w val="0.81237423447069113"/>
          <c:h val="0.66998656417947755"/>
        </c:manualLayout>
      </c:layout>
      <c:barChart>
        <c:barDir val="bar"/>
        <c:grouping val="clustered"/>
        <c:varyColors val="0"/>
        <c:ser>
          <c:idx val="0"/>
          <c:order val="0"/>
          <c:tx>
            <c:strRef>
              <c:f>List1!$B$1</c:f>
              <c:strCache>
                <c:ptCount val="1"/>
                <c:pt idx="0">
                  <c:v>Náklady na audit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CSS </c:v>
                </c:pt>
                <c:pt idx="1">
                  <c:v>Externí firma</c:v>
                </c:pt>
              </c:strCache>
            </c:strRef>
          </c:cat>
          <c:val>
            <c:numRef>
              <c:f>List1!$B$2:$B$3</c:f>
              <c:numCache>
                <c:formatCode>#,##0</c:formatCode>
                <c:ptCount val="2"/>
                <c:pt idx="0">
                  <c:v>243000</c:v>
                </c:pt>
                <c:pt idx="1">
                  <c:v>907500</c:v>
                </c:pt>
              </c:numCache>
            </c:numRef>
          </c:val>
          <c:extLst>
            <c:ext xmlns:c16="http://schemas.microsoft.com/office/drawing/2014/chart" uri="{C3380CC4-5D6E-409C-BE32-E72D297353CC}">
              <c16:uniqueId val="{00000000-FDAA-41C8-9DA7-0D3B0F17574E}"/>
            </c:ext>
          </c:extLst>
        </c:ser>
        <c:ser>
          <c:idx val="1"/>
          <c:order val="1"/>
          <c:tx>
            <c:strRef>
              <c:f>List1!$C$1</c:f>
              <c:strCache>
                <c:ptCount val="1"/>
                <c:pt idx="0">
                  <c:v>Náklady na měsíční poplatky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CSS </c:v>
                </c:pt>
                <c:pt idx="1">
                  <c:v>Externí firma</c:v>
                </c:pt>
              </c:strCache>
            </c:strRef>
          </c:cat>
          <c:val>
            <c:numRef>
              <c:f>List1!$C$2:$C$3</c:f>
              <c:numCache>
                <c:formatCode>#,##0</c:formatCode>
                <c:ptCount val="2"/>
                <c:pt idx="0">
                  <c:v>175392</c:v>
                </c:pt>
                <c:pt idx="1">
                  <c:v>1056000</c:v>
                </c:pt>
              </c:numCache>
            </c:numRef>
          </c:val>
          <c:extLst>
            <c:ext xmlns:c16="http://schemas.microsoft.com/office/drawing/2014/chart" uri="{C3380CC4-5D6E-409C-BE32-E72D297353CC}">
              <c16:uniqueId val="{00000001-FDAA-41C8-9DA7-0D3B0F17574E}"/>
            </c:ext>
          </c:extLst>
        </c:ser>
        <c:ser>
          <c:idx val="2"/>
          <c:order val="2"/>
          <c:tx>
            <c:strRef>
              <c:f>List1!$D$1</c:f>
              <c:strCache>
                <c:ptCount val="1"/>
                <c:pt idx="0">
                  <c:v>-</c:v>
                </c:pt>
              </c:strCache>
            </c:strRef>
          </c:tx>
          <c:spPr>
            <a:noFill/>
            <a:ln>
              <a:noFill/>
            </a:ln>
            <a:effectLst/>
          </c:spPr>
          <c:invertIfNegative val="0"/>
          <c:cat>
            <c:strRef>
              <c:f>List1!$A$2:$A$3</c:f>
              <c:strCache>
                <c:ptCount val="2"/>
                <c:pt idx="0">
                  <c:v>CSS </c:v>
                </c:pt>
                <c:pt idx="1">
                  <c:v>Externí firma</c:v>
                </c:pt>
              </c:strCache>
            </c:strRef>
          </c:cat>
          <c:val>
            <c:numRef>
              <c:f>List1!$D$2:$D$3</c:f>
              <c:numCache>
                <c:formatCode>General</c:formatCode>
                <c:ptCount val="2"/>
              </c:numCache>
            </c:numRef>
          </c:val>
          <c:extLst>
            <c:ext xmlns:c16="http://schemas.microsoft.com/office/drawing/2014/chart" uri="{C3380CC4-5D6E-409C-BE32-E72D297353CC}">
              <c16:uniqueId val="{00000003-FDAA-41C8-9DA7-0D3B0F17574E}"/>
            </c:ext>
          </c:extLst>
        </c:ser>
        <c:ser>
          <c:idx val="3"/>
          <c:order val="3"/>
          <c:tx>
            <c:strRef>
              <c:f>List1!$E$1</c:f>
              <c:strCache>
                <c:ptCount val="1"/>
                <c:pt idx="0">
                  <c:v>Úspora poplatky</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CSS </c:v>
                </c:pt>
                <c:pt idx="1">
                  <c:v>Externí firma</c:v>
                </c:pt>
              </c:strCache>
            </c:strRef>
          </c:cat>
          <c:val>
            <c:numRef>
              <c:f>List1!$E$2:$E$3</c:f>
              <c:numCache>
                <c:formatCode>General</c:formatCode>
                <c:ptCount val="2"/>
                <c:pt idx="0" formatCode="#,##0">
                  <c:v>880608</c:v>
                </c:pt>
              </c:numCache>
            </c:numRef>
          </c:val>
          <c:extLst>
            <c:ext xmlns:c16="http://schemas.microsoft.com/office/drawing/2014/chart" uri="{C3380CC4-5D6E-409C-BE32-E72D297353CC}">
              <c16:uniqueId val="{00000004-FDAA-41C8-9DA7-0D3B0F17574E}"/>
            </c:ext>
          </c:extLst>
        </c:ser>
        <c:ser>
          <c:idx val="4"/>
          <c:order val="4"/>
          <c:tx>
            <c:strRef>
              <c:f>List1!$F$1</c:f>
              <c:strCache>
                <c:ptCount val="1"/>
                <c:pt idx="0">
                  <c:v>Úspora audit</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CSS </c:v>
                </c:pt>
                <c:pt idx="1">
                  <c:v>Externí firma</c:v>
                </c:pt>
              </c:strCache>
            </c:strRef>
          </c:cat>
          <c:val>
            <c:numRef>
              <c:f>List1!$F$2:$F$3</c:f>
              <c:numCache>
                <c:formatCode>General</c:formatCode>
                <c:ptCount val="2"/>
                <c:pt idx="0" formatCode="#,##0">
                  <c:v>664500</c:v>
                </c:pt>
              </c:numCache>
            </c:numRef>
          </c:val>
          <c:extLst>
            <c:ext xmlns:c16="http://schemas.microsoft.com/office/drawing/2014/chart" uri="{C3380CC4-5D6E-409C-BE32-E72D297353CC}">
              <c16:uniqueId val="{00000006-FDAA-41C8-9DA7-0D3B0F17574E}"/>
            </c:ext>
          </c:extLst>
        </c:ser>
        <c:ser>
          <c:idx val="5"/>
          <c:order val="5"/>
          <c:tx>
            <c:strRef>
              <c:f>List1!$G$1</c:f>
              <c:strCache>
                <c:ptCount val="1"/>
                <c:pt idx="0">
                  <c:v>Celková úspora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CSS </c:v>
                </c:pt>
                <c:pt idx="1">
                  <c:v>Externí firma</c:v>
                </c:pt>
              </c:strCache>
            </c:strRef>
          </c:cat>
          <c:val>
            <c:numRef>
              <c:f>List1!$G$2:$G$3</c:f>
              <c:numCache>
                <c:formatCode>General</c:formatCode>
                <c:ptCount val="2"/>
                <c:pt idx="0" formatCode="#,##0">
                  <c:v>1545108</c:v>
                </c:pt>
              </c:numCache>
            </c:numRef>
          </c:val>
          <c:extLst>
            <c:ext xmlns:c16="http://schemas.microsoft.com/office/drawing/2014/chart" uri="{C3380CC4-5D6E-409C-BE32-E72D297353CC}">
              <c16:uniqueId val="{00000000-A4C0-4E86-A839-4EFC09D29D61}"/>
            </c:ext>
          </c:extLst>
        </c:ser>
        <c:dLbls>
          <c:showLegendKey val="0"/>
          <c:showVal val="0"/>
          <c:showCatName val="0"/>
          <c:showSerName val="0"/>
          <c:showPercent val="0"/>
          <c:showBubbleSize val="0"/>
        </c:dLbls>
        <c:gapWidth val="182"/>
        <c:axId val="13138176"/>
        <c:axId val="13152256"/>
      </c:barChart>
      <c:catAx>
        <c:axId val="13138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52256"/>
        <c:crosses val="autoZero"/>
        <c:auto val="1"/>
        <c:lblAlgn val="ctr"/>
        <c:lblOffset val="100"/>
        <c:noMultiLvlLbl val="0"/>
      </c:catAx>
      <c:valAx>
        <c:axId val="13152256"/>
        <c:scaling>
          <c:orientation val="minMax"/>
          <c:max val="16000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3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E810-902C-4609-9961-E9F525E6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2030</Words>
  <Characters>11982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Mikroregion</dc:creator>
  <cp:lastModifiedBy>Mikroregion Bystřicko</cp:lastModifiedBy>
  <cp:revision>9</cp:revision>
  <dcterms:created xsi:type="dcterms:W3CDTF">2019-03-13T11:42:00Z</dcterms:created>
  <dcterms:modified xsi:type="dcterms:W3CDTF">2019-03-13T14:32:00Z</dcterms:modified>
</cp:coreProperties>
</file>